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C6881" w14:textId="77777777" w:rsidR="006C2E4F" w:rsidRDefault="00610D9E">
      <w:pPr>
        <w:pStyle w:val="CRCoverPage"/>
        <w:tabs>
          <w:tab w:val="right" w:pos="9639"/>
        </w:tabs>
        <w:spacing w:after="0"/>
        <w:rPr>
          <w:rFonts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466E54">
        <w:rPr>
          <w:rFonts w:eastAsia="宋体" w:cs="Arial"/>
          <w:b/>
          <w:i/>
          <w:sz w:val="24"/>
          <w:lang w:val="en-US" w:eastAsia="zh-CN"/>
        </w:rPr>
        <w:t>5642</w:t>
      </w:r>
    </w:p>
    <w:p w14:paraId="00222636" w14:textId="77777777" w:rsidR="006C2E4F" w:rsidRDefault="00610D9E">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 xml:space="preserve">9                          </w:t>
      </w:r>
    </w:p>
    <w:p w14:paraId="39209725" w14:textId="77777777" w:rsidR="006C2E4F" w:rsidRDefault="00610D9E">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14:paraId="325342C1" w14:textId="77777777" w:rsidR="006C2E4F" w:rsidRDefault="00610D9E">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466E54" w:rsidRPr="00466E54">
        <w:rPr>
          <w:rFonts w:eastAsia="宋体"/>
          <w:sz w:val="24"/>
          <w:szCs w:val="22"/>
          <w:lang w:eastAsia="zh-CN"/>
        </w:rPr>
        <w:t>Remaining issues for UL aspects of D-PUR in IDLE</w:t>
      </w:r>
    </w:p>
    <w:p w14:paraId="3F34C5F2" w14:textId="77777777" w:rsidR="006C2E4F" w:rsidRDefault="00610D9E">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14:paraId="669ABAF7" w14:textId="77777777" w:rsidR="006C2E4F" w:rsidRDefault="00610D9E">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59037EB4" w14:textId="77777777" w:rsidR="006C2E4F" w:rsidRDefault="006C2E4F">
      <w:pPr>
        <w:pBdr>
          <w:bottom w:val="single" w:sz="4" w:space="1" w:color="auto"/>
        </w:pBdr>
        <w:tabs>
          <w:tab w:val="left" w:pos="2552"/>
        </w:tabs>
        <w:spacing w:after="0" w:line="60" w:lineRule="exact"/>
        <w:rPr>
          <w:rFonts w:eastAsia="宋体"/>
          <w:sz w:val="24"/>
        </w:rPr>
      </w:pPr>
    </w:p>
    <w:p w14:paraId="7620AB96" w14:textId="77777777" w:rsidR="006C2E4F" w:rsidRDefault="00610D9E">
      <w:pPr>
        <w:pStyle w:val="1"/>
        <w:spacing w:before="120" w:after="120" w:line="360" w:lineRule="auto"/>
        <w:ind w:left="431" w:hanging="431"/>
        <w:rPr>
          <w:lang w:val="en-US"/>
        </w:rPr>
      </w:pPr>
      <w:r>
        <w:rPr>
          <w:lang w:val="en-US"/>
        </w:rPr>
        <w:t>Introduction</w:t>
      </w:r>
    </w:p>
    <w:p w14:paraId="5E637E6B" w14:textId="77777777" w:rsidR="006C2E4F" w:rsidRDefault="00610D9E">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6C2E4F" w14:paraId="22A5AC38" w14:textId="77777777">
        <w:tc>
          <w:tcPr>
            <w:tcW w:w="9733" w:type="dxa"/>
          </w:tcPr>
          <w:p w14:paraId="29F5C27D" w14:textId="77777777" w:rsidR="006C2E4F" w:rsidRPr="00C2430B" w:rsidRDefault="00610D9E">
            <w:pPr>
              <w:spacing w:after="0"/>
              <w:rPr>
                <w:b/>
                <w:bCs/>
                <w:i/>
                <w:sz w:val="20"/>
                <w:szCs w:val="20"/>
              </w:rPr>
            </w:pPr>
            <w:r w:rsidRPr="00C2430B">
              <w:rPr>
                <w:b/>
                <w:bCs/>
                <w:i/>
                <w:sz w:val="20"/>
                <w:szCs w:val="20"/>
              </w:rPr>
              <w:t>Improved UL transmission efficiency</w:t>
            </w:r>
            <w:bookmarkStart w:id="6" w:name="_Hlk515906322"/>
            <w:r w:rsidRPr="00C2430B">
              <w:rPr>
                <w:b/>
                <w:bCs/>
                <w:i/>
                <w:sz w:val="20"/>
                <w:szCs w:val="20"/>
              </w:rPr>
              <w:t xml:space="preserve"> and/or UE power consumption</w:t>
            </w:r>
            <w:bookmarkEnd w:id="6"/>
            <w:r w:rsidRPr="00C2430B">
              <w:rPr>
                <w:b/>
                <w:bCs/>
                <w:i/>
                <w:sz w:val="20"/>
                <w:szCs w:val="20"/>
              </w:rPr>
              <w:t>:</w:t>
            </w:r>
          </w:p>
          <w:p w14:paraId="5432F34D" w14:textId="77777777" w:rsidR="006C2E4F" w:rsidRPr="00C2430B" w:rsidRDefault="00610D9E">
            <w:pPr>
              <w:numPr>
                <w:ilvl w:val="0"/>
                <w:numId w:val="8"/>
              </w:numPr>
              <w:spacing w:after="0"/>
              <w:rPr>
                <w:bCs/>
                <w:i/>
                <w:sz w:val="20"/>
                <w:szCs w:val="20"/>
              </w:rPr>
            </w:pPr>
            <w:r w:rsidRPr="00C2430B">
              <w:rPr>
                <w:bCs/>
                <w:i/>
                <w:sz w:val="20"/>
                <w:szCs w:val="20"/>
              </w:rPr>
              <w:t>Specify support for transmission in preconfigured resources in idle and/or connected mode based on SC-FDMA waveform for UEs with a valid timing advance[RAN1, RAN2, RAN4]</w:t>
            </w:r>
          </w:p>
          <w:p w14:paraId="41ACAC29" w14:textId="77777777" w:rsidR="006C2E4F" w:rsidRPr="00C2430B" w:rsidRDefault="00610D9E">
            <w:pPr>
              <w:numPr>
                <w:ilvl w:val="1"/>
                <w:numId w:val="8"/>
              </w:numPr>
              <w:spacing w:after="0"/>
              <w:rPr>
                <w:bCs/>
                <w:i/>
                <w:sz w:val="20"/>
                <w:szCs w:val="20"/>
              </w:rPr>
            </w:pPr>
            <w:r w:rsidRPr="00C2430B">
              <w:rPr>
                <w:bCs/>
                <w:i/>
                <w:sz w:val="20"/>
                <w:szCs w:val="20"/>
              </w:rPr>
              <w:t>Both shared resources and dedicated resources can be discussed</w:t>
            </w:r>
          </w:p>
          <w:p w14:paraId="18557CE9" w14:textId="77777777" w:rsidR="006C2E4F" w:rsidRPr="00C2430B" w:rsidRDefault="00610D9E">
            <w:pPr>
              <w:numPr>
                <w:ilvl w:val="1"/>
                <w:numId w:val="8"/>
              </w:numPr>
              <w:spacing w:after="0"/>
              <w:rPr>
                <w:bCs/>
                <w:i/>
              </w:rPr>
            </w:pPr>
            <w:r w:rsidRPr="00C2430B">
              <w:rPr>
                <w:bCs/>
                <w:i/>
                <w:sz w:val="20"/>
                <w:szCs w:val="20"/>
              </w:rPr>
              <w:t>Note: This is limited to orthogonal (multi) access schemes</w:t>
            </w:r>
          </w:p>
        </w:tc>
      </w:tr>
    </w:tbl>
    <w:bookmarkEnd w:id="3"/>
    <w:bookmarkEnd w:id="4"/>
    <w:p w14:paraId="48CCB550" w14:textId="77777777" w:rsidR="006C2E4F" w:rsidRDefault="00610D9E">
      <w:pPr>
        <w:spacing w:beforeLines="50" w:before="120" w:after="100"/>
        <w:rPr>
          <w:sz w:val="20"/>
          <w:szCs w:val="20"/>
          <w:lang w:val="en-GB"/>
        </w:rPr>
      </w:pPr>
      <w:r>
        <w:rPr>
          <w:sz w:val="20"/>
          <w:szCs w:val="20"/>
          <w:lang w:val="en-GB"/>
        </w:rPr>
        <w:t>In RAN2 #103bis~#105</w:t>
      </w:r>
      <w:r>
        <w:rPr>
          <w:rFonts w:eastAsia="宋体" w:hint="eastAsia"/>
          <w:sz w:val="20"/>
          <w:szCs w:val="20"/>
        </w:rPr>
        <w:t>bis</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6C2E4F" w14:paraId="2F50D4E0" w14:textId="77777777">
        <w:tc>
          <w:tcPr>
            <w:tcW w:w="9734" w:type="dxa"/>
            <w:shd w:val="clear" w:color="auto" w:fill="auto"/>
          </w:tcPr>
          <w:p w14:paraId="70549726" w14:textId="77777777" w:rsidR="006C2E4F" w:rsidRDefault="00610D9E" w:rsidP="00C2430B">
            <w:pPr>
              <w:spacing w:before="100" w:after="100"/>
              <w:rPr>
                <w:i/>
                <w:iCs/>
                <w:sz w:val="20"/>
                <w:szCs w:val="20"/>
                <w:lang w:eastAsia="ja-JP"/>
              </w:rPr>
            </w:pPr>
            <w:r>
              <w:rPr>
                <w:i/>
                <w:iCs/>
                <w:sz w:val="20"/>
                <w:szCs w:val="20"/>
                <w:highlight w:val="green"/>
                <w:lang w:eastAsia="ja-JP"/>
              </w:rPr>
              <w:t>RAN2#103bis agreements:</w:t>
            </w:r>
          </w:p>
          <w:p w14:paraId="78378BE1" w14:textId="77777777" w:rsidR="006C2E4F" w:rsidRDefault="00610D9E">
            <w:pPr>
              <w:pStyle w:val="Agreement"/>
              <w:ind w:left="359"/>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14:paraId="05FE3958" w14:textId="77777777" w:rsidR="006C2E4F" w:rsidRDefault="00610D9E">
            <w:pPr>
              <w:pStyle w:val="Agreement"/>
              <w:ind w:left="359"/>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14:paraId="04EA892A" w14:textId="77777777" w:rsidR="006C2E4F" w:rsidRDefault="00610D9E">
            <w:pPr>
              <w:pStyle w:val="Agreement"/>
              <w:ind w:left="359"/>
              <w:rPr>
                <w:rFonts w:cs="Arial"/>
                <w:szCs w:val="20"/>
                <w:lang w:eastAsia="ja-JP"/>
              </w:rPr>
            </w:pPr>
            <w:r>
              <w:rPr>
                <w:rFonts w:ascii="Times New Roman" w:hAnsi="Times New Roman"/>
                <w:b w:val="0"/>
                <w:i/>
                <w:iCs/>
                <w:szCs w:val="20"/>
              </w:rPr>
              <w:t>Shared resources can also be discussed</w:t>
            </w:r>
          </w:p>
          <w:p w14:paraId="349CB978" w14:textId="77777777" w:rsidR="006C2E4F" w:rsidRPr="00C2430B" w:rsidRDefault="00610D9E" w:rsidP="00C2430B">
            <w:pPr>
              <w:spacing w:before="100" w:after="100"/>
              <w:rPr>
                <w:i/>
                <w:iCs/>
                <w:sz w:val="20"/>
                <w:szCs w:val="20"/>
                <w:highlight w:val="green"/>
                <w:lang w:eastAsia="ja-JP"/>
              </w:rPr>
            </w:pPr>
            <w:r w:rsidRPr="00C2430B">
              <w:rPr>
                <w:i/>
                <w:iCs/>
                <w:sz w:val="20"/>
                <w:szCs w:val="20"/>
                <w:highlight w:val="green"/>
                <w:lang w:eastAsia="ja-JP"/>
              </w:rPr>
              <w:t>RAN2#104 agreements:</w:t>
            </w:r>
          </w:p>
          <w:p w14:paraId="7B8406AF" w14:textId="77777777" w:rsidR="006C2E4F" w:rsidRDefault="00610D9E">
            <w:pPr>
              <w:pStyle w:val="Agreement"/>
              <w:spacing w:before="0" w:line="300" w:lineRule="exact"/>
              <w:ind w:left="359"/>
              <w:rPr>
                <w:rFonts w:ascii="Times New Roman" w:hAnsi="Times New Roman"/>
                <w:b w:val="0"/>
                <w:bCs/>
                <w:i/>
                <w:szCs w:val="20"/>
              </w:rPr>
            </w:pPr>
            <w:r>
              <w:rPr>
                <w:rFonts w:ascii="Times New Roman" w:hAnsi="Times New Roman"/>
                <w:b w:val="0"/>
                <w:bCs/>
                <w:i/>
                <w:szCs w:val="20"/>
              </w:rPr>
              <w:t>The eNB configures the dedicated preconfigured uplink resources via RRC dedicated signaling.</w:t>
            </w:r>
          </w:p>
          <w:p w14:paraId="13015C77" w14:textId="77777777" w:rsidR="006C2E4F" w:rsidRDefault="00610D9E">
            <w:pPr>
              <w:pStyle w:val="Agreement"/>
              <w:spacing w:before="0" w:line="300" w:lineRule="exact"/>
              <w:ind w:left="359"/>
              <w:rPr>
                <w:rFonts w:ascii="Times New Roman" w:hAnsi="Times New Roman"/>
                <w:b w:val="0"/>
                <w:bCs/>
                <w:i/>
                <w:szCs w:val="20"/>
              </w:rPr>
            </w:pPr>
            <w:r>
              <w:rPr>
                <w:rFonts w:ascii="Times New Roman" w:hAnsi="Times New Roman"/>
                <w:b w:val="0"/>
                <w:bCs/>
                <w:i/>
                <w:szCs w:val="20"/>
              </w:rPr>
              <w:t>Methods for eNB to obtain information used to help configuring the dedicated preconfigured uplink resource to the UE is FFS.</w:t>
            </w:r>
          </w:p>
          <w:p w14:paraId="3645027E" w14:textId="77777777" w:rsidR="006C2E4F" w:rsidRDefault="00610D9E">
            <w:pPr>
              <w:pStyle w:val="Agreement"/>
              <w:spacing w:before="0" w:line="300" w:lineRule="exact"/>
              <w:ind w:left="359"/>
              <w:rPr>
                <w:rFonts w:ascii="Times New Roman" w:hAnsi="Times New Roman"/>
                <w:b w:val="0"/>
                <w:bCs/>
                <w:i/>
                <w:szCs w:val="20"/>
              </w:rPr>
            </w:pPr>
            <w:r>
              <w:rPr>
                <w:rFonts w:ascii="Times New Roman" w:hAnsi="Times New Roman"/>
                <w:b w:val="0"/>
                <w:bCs/>
                <w:i/>
                <w:szCs w:val="20"/>
              </w:rPr>
              <w:t>Periodic D-PUR with duration is supported</w:t>
            </w:r>
          </w:p>
          <w:p w14:paraId="107D7DA2" w14:textId="77777777" w:rsidR="006C2E4F" w:rsidRDefault="00610D9E">
            <w:pPr>
              <w:pStyle w:val="Agreement"/>
              <w:spacing w:before="0" w:line="300" w:lineRule="exact"/>
              <w:ind w:left="359"/>
              <w:rPr>
                <w:szCs w:val="20"/>
              </w:rPr>
            </w:pPr>
            <w:r>
              <w:rPr>
                <w:rFonts w:ascii="Times New Roman" w:hAnsi="Times New Roman"/>
                <w:b w:val="0"/>
                <w:bCs/>
                <w:i/>
                <w:szCs w:val="20"/>
              </w:rPr>
              <w:t>FFS if one shot D-PUR is supported.</w:t>
            </w:r>
          </w:p>
          <w:p w14:paraId="39496BDF" w14:textId="77777777" w:rsidR="006C2E4F" w:rsidRDefault="00610D9E">
            <w:pPr>
              <w:pStyle w:val="Agreement"/>
              <w:spacing w:before="0" w:line="300" w:lineRule="exact"/>
              <w:ind w:left="359"/>
              <w:rPr>
                <w:szCs w:val="20"/>
              </w:rPr>
            </w:pPr>
            <w:r>
              <w:rPr>
                <w:rFonts w:ascii="Times New Roman" w:hAnsi="Times New Roman"/>
                <w:b w:val="0"/>
                <w:bCs/>
                <w:i/>
                <w:szCs w:val="20"/>
              </w:rPr>
              <w:t>Release of the dedicated preconfigured resources are supported, details for NW triggered and UE triggered are FFS.</w:t>
            </w:r>
          </w:p>
          <w:p w14:paraId="50BC1072" w14:textId="77777777" w:rsidR="006C2E4F" w:rsidRPr="00C2430B" w:rsidRDefault="00610D9E" w:rsidP="00C2430B">
            <w:pPr>
              <w:spacing w:before="100" w:after="100"/>
              <w:rPr>
                <w:i/>
                <w:iCs/>
                <w:sz w:val="20"/>
                <w:szCs w:val="20"/>
                <w:highlight w:val="green"/>
                <w:lang w:eastAsia="ja-JP"/>
              </w:rPr>
            </w:pPr>
            <w:r w:rsidRPr="00C2430B">
              <w:rPr>
                <w:i/>
                <w:iCs/>
                <w:sz w:val="20"/>
                <w:szCs w:val="20"/>
                <w:highlight w:val="green"/>
                <w:lang w:eastAsia="ja-JP"/>
              </w:rPr>
              <w:t>RAN2#105 agreements:</w:t>
            </w:r>
          </w:p>
          <w:p w14:paraId="59CFB55C"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 xml:space="preserve">Multi-shot D-PUR is supported with the possibility to configure as a single shot. </w:t>
            </w:r>
          </w:p>
          <w:p w14:paraId="106D835C"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UE may perform a D-PUR request/information, if D-PUR is indicated as enabled in the cell.</w:t>
            </w:r>
          </w:p>
          <w:p w14:paraId="54551A57"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Network makes the decision on the D-PUR configuration.</w:t>
            </w:r>
          </w:p>
          <w:p w14:paraId="5FE0651A"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Request/information can include:</w:t>
            </w:r>
          </w:p>
          <w:p w14:paraId="3E938D0F" w14:textId="77777777" w:rsidR="006C2E4F" w:rsidRPr="00C2430B" w:rsidRDefault="00610D9E" w:rsidP="00C2430B">
            <w:pPr>
              <w:pStyle w:val="Agreement"/>
              <w:numPr>
                <w:ilvl w:val="1"/>
                <w:numId w:val="4"/>
              </w:numPr>
              <w:spacing w:before="0" w:line="300" w:lineRule="exact"/>
              <w:ind w:left="924" w:hanging="357"/>
              <w:rPr>
                <w:rFonts w:ascii="Times New Roman" w:hAnsi="Times New Roman"/>
                <w:b w:val="0"/>
                <w:bCs/>
                <w:i/>
                <w:szCs w:val="20"/>
              </w:rPr>
            </w:pPr>
            <w:r w:rsidRPr="00C2430B">
              <w:rPr>
                <w:rFonts w:ascii="Times New Roman" w:hAnsi="Times New Roman"/>
                <w:b w:val="0"/>
                <w:bCs/>
                <w:i/>
                <w:szCs w:val="20"/>
              </w:rPr>
              <w:t>Requested TBS</w:t>
            </w:r>
          </w:p>
          <w:p w14:paraId="3D974088" w14:textId="77777777" w:rsidR="006C2E4F" w:rsidRPr="00C2430B" w:rsidRDefault="00610D9E" w:rsidP="00C2430B">
            <w:pPr>
              <w:pStyle w:val="Agreement"/>
              <w:numPr>
                <w:ilvl w:val="1"/>
                <w:numId w:val="4"/>
              </w:numPr>
              <w:spacing w:before="0" w:line="300" w:lineRule="exact"/>
              <w:ind w:left="924" w:hanging="357"/>
              <w:rPr>
                <w:rFonts w:ascii="Times New Roman" w:hAnsi="Times New Roman"/>
                <w:b w:val="0"/>
                <w:bCs/>
                <w:i/>
                <w:szCs w:val="20"/>
              </w:rPr>
            </w:pPr>
            <w:r w:rsidRPr="00C2430B">
              <w:rPr>
                <w:rFonts w:ascii="Times New Roman" w:hAnsi="Times New Roman"/>
                <w:b w:val="0"/>
                <w:bCs/>
                <w:i/>
                <w:szCs w:val="20"/>
              </w:rPr>
              <w:t>Requested periodicity</w:t>
            </w:r>
          </w:p>
          <w:p w14:paraId="6E937134" w14:textId="77777777" w:rsidR="006C2E4F" w:rsidRPr="00C2430B" w:rsidRDefault="00610D9E" w:rsidP="00C2430B">
            <w:pPr>
              <w:pStyle w:val="Agreement"/>
              <w:numPr>
                <w:ilvl w:val="1"/>
                <w:numId w:val="4"/>
              </w:numPr>
              <w:spacing w:before="0" w:line="300" w:lineRule="exact"/>
              <w:ind w:left="924" w:hanging="357"/>
              <w:rPr>
                <w:rFonts w:ascii="Times New Roman" w:hAnsi="Times New Roman"/>
                <w:b w:val="0"/>
                <w:bCs/>
                <w:i/>
                <w:szCs w:val="20"/>
              </w:rPr>
            </w:pPr>
            <w:r w:rsidRPr="00C2430B">
              <w:rPr>
                <w:rFonts w:ascii="Times New Roman" w:hAnsi="Times New Roman"/>
                <w:b w:val="0"/>
                <w:bCs/>
                <w:i/>
                <w:szCs w:val="20"/>
              </w:rPr>
              <w:t xml:space="preserve">Other information FFS. </w:t>
            </w:r>
          </w:p>
          <w:p w14:paraId="296AC2E4"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lastRenderedPageBreak/>
              <w:t>The eNB can (re)configure and release D-PUR by dedicated RRC signalling</w:t>
            </w:r>
          </w:p>
          <w:p w14:paraId="7FC366FC"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 xml:space="preserve">D-PUR configuration is released when the eNB doesn’t detect “m” consecutive UE transmissions </w:t>
            </w:r>
          </w:p>
          <w:p w14:paraId="0652E0AA"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 xml:space="preserve">The UE must release the D-PUR when it does a RA procedure on a new cell. </w:t>
            </w:r>
          </w:p>
          <w:p w14:paraId="34818AD6" w14:textId="77777777" w:rsidR="006C2E4F" w:rsidRPr="00C2430B" w:rsidRDefault="00610D9E" w:rsidP="00C2430B">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D-PUR configuration can be set up without a pre-defined end (infinite).</w:t>
            </w:r>
          </w:p>
          <w:p w14:paraId="68B80C9B" w14:textId="77777777" w:rsidR="006C2E4F" w:rsidRPr="00C2430B" w:rsidRDefault="00610D9E" w:rsidP="00C2430B">
            <w:pPr>
              <w:spacing w:before="100" w:after="100"/>
              <w:rPr>
                <w:i/>
                <w:iCs/>
                <w:sz w:val="20"/>
                <w:szCs w:val="20"/>
                <w:highlight w:val="green"/>
                <w:lang w:eastAsia="ja-JP"/>
              </w:rPr>
            </w:pPr>
            <w:r w:rsidRPr="00C2430B">
              <w:rPr>
                <w:i/>
                <w:iCs/>
                <w:sz w:val="20"/>
                <w:szCs w:val="20"/>
                <w:highlight w:val="green"/>
                <w:lang w:eastAsia="ja-JP"/>
              </w:rPr>
              <w:t>RAN2#105bis agreements:</w:t>
            </w:r>
          </w:p>
          <w:p w14:paraId="77C8807B" w14:textId="77777777" w:rsidR="006C2E4F" w:rsidRDefault="00610D9E">
            <w:pPr>
              <w:pStyle w:val="Agreement"/>
              <w:spacing w:before="0" w:line="300" w:lineRule="exact"/>
              <w:ind w:left="359"/>
              <w:rPr>
                <w:rFonts w:ascii="Times New Roman" w:hAnsi="Times New Roman"/>
                <w:b w:val="0"/>
                <w:bCs/>
                <w:i/>
                <w:szCs w:val="20"/>
              </w:rPr>
            </w:pPr>
            <w:r w:rsidRPr="00C2430B">
              <w:rPr>
                <w:rFonts w:ascii="Times New Roman" w:hAnsi="Times New Roman"/>
                <w:b w:val="0"/>
                <w:bCs/>
                <w:i/>
                <w:szCs w:val="20"/>
              </w:rPr>
              <w:t>From RAN2 point of view it is possible to configure TBS for D-PUR for both NB-IoT and eMTC up to the maximum supported based on the UE category and TBS capability.</w:t>
            </w:r>
          </w:p>
          <w:p w14:paraId="61F5D748" w14:textId="77777777" w:rsidR="006C2E4F" w:rsidRDefault="00610D9E">
            <w:pPr>
              <w:pStyle w:val="Agreement"/>
              <w:spacing w:before="0" w:line="300" w:lineRule="exact"/>
              <w:ind w:left="359"/>
              <w:rPr>
                <w:szCs w:val="20"/>
              </w:rPr>
            </w:pPr>
            <w:r>
              <w:rPr>
                <w:rFonts w:ascii="Times New Roman" w:hAnsi="Times New Roman"/>
                <w:b w:val="0"/>
                <w:bCs/>
                <w:i/>
                <w:szCs w:val="20"/>
              </w:rPr>
              <w:t xml:space="preserve">For UP the </w:t>
            </w:r>
            <w:r w:rsidRPr="00C2430B">
              <w:rPr>
                <w:rFonts w:ascii="Times New Roman" w:hAnsi="Times New Roman"/>
                <w:b w:val="0"/>
                <w:bCs/>
                <w:i/>
                <w:szCs w:val="20"/>
              </w:rPr>
              <w:t>UE may transmit D-PUR release request/(re)configuration request when transmitting using D-PUR. FFS For CP.</w:t>
            </w:r>
            <w:r>
              <w:rPr>
                <w:rFonts w:ascii="Times New Roman" w:hAnsi="Times New Roman"/>
                <w:b w:val="0"/>
                <w:bCs/>
                <w:i/>
                <w:szCs w:val="20"/>
              </w:rPr>
              <w:t xml:space="preserve"> </w:t>
            </w:r>
          </w:p>
        </w:tc>
      </w:tr>
    </w:tbl>
    <w:p w14:paraId="5CB99315" w14:textId="77777777" w:rsidR="006C2E4F" w:rsidRDefault="00610D9E">
      <w:pPr>
        <w:pStyle w:val="CRCoverPage"/>
        <w:spacing w:beforeLines="50" w:before="120" w:afterLines="50" w:line="260" w:lineRule="exact"/>
        <w:rPr>
          <w:rFonts w:ascii="Times New Roman" w:hAnsi="Times New Roman"/>
        </w:rPr>
      </w:pPr>
      <w:bookmarkStart w:id="7" w:name="OLE_LINK1"/>
      <w:r>
        <w:rPr>
          <w:rFonts w:ascii="Times New Roman" w:hAnsi="Times New Roman"/>
        </w:rPr>
        <w:lastRenderedPageBreak/>
        <w:t xml:space="preserve">Based on the agreements, dedicated preconfigured uplink resources in idle mode with valid TA timing would be specified with priority. Such dedicated resources can be indicated by RRC </w:t>
      </w:r>
      <w:r w:rsidR="008A2E4B">
        <w:rPr>
          <w:rFonts w:ascii="Times New Roman" w:hAnsi="Times New Roman"/>
        </w:rPr>
        <w:t>signalling</w:t>
      </w:r>
      <w:r>
        <w:rPr>
          <w:rFonts w:ascii="Times New Roman" w:hAnsi="Times New Roman"/>
        </w:rPr>
        <w:t xml:space="preserve"> and at least UE-specific RRC </w:t>
      </w:r>
      <w:r w:rsidR="008A2E4B">
        <w:rPr>
          <w:rFonts w:ascii="Times New Roman" w:hAnsi="Times New Roman"/>
        </w:rPr>
        <w:t>signalling</w:t>
      </w:r>
      <w:r>
        <w:rPr>
          <w:rFonts w:ascii="Times New Roman" w:hAnsi="Times New Roman"/>
        </w:rPr>
        <w:t xml:space="preserve"> is supported.</w:t>
      </w:r>
    </w:p>
    <w:p w14:paraId="564C6950" w14:textId="6A9F96E5" w:rsidR="006C2E4F" w:rsidRDefault="00610D9E">
      <w:pPr>
        <w:pStyle w:val="CRCoverPage"/>
        <w:spacing w:beforeLines="50" w:before="120" w:afterLines="50" w:line="260" w:lineRule="exact"/>
        <w:rPr>
          <w:rFonts w:ascii="Times New Roman" w:hAnsi="Times New Roman"/>
        </w:rPr>
      </w:pPr>
      <w:r>
        <w:rPr>
          <w:rFonts w:ascii="Times New Roman" w:hAnsi="Times New Roman"/>
        </w:rPr>
        <w:t xml:space="preserve">In this contribution, we will further discuss the </w:t>
      </w:r>
      <w:r w:rsidR="00C42129">
        <w:rPr>
          <w:rFonts w:ascii="Times New Roman" w:hAnsi="Times New Roman"/>
        </w:rPr>
        <w:t>r</w:t>
      </w:r>
      <w:r w:rsidR="008A2E4B" w:rsidRPr="008A2E4B">
        <w:rPr>
          <w:rFonts w:ascii="Times New Roman" w:hAnsi="Times New Roman"/>
        </w:rPr>
        <w:t>emaining</w:t>
      </w:r>
      <w:r>
        <w:rPr>
          <w:rFonts w:ascii="Times New Roman" w:hAnsi="Times New Roman"/>
        </w:rPr>
        <w:t xml:space="preserve"> issues related to </w:t>
      </w:r>
      <w:r>
        <w:rPr>
          <w:rFonts w:ascii="Times New Roman" w:eastAsia="宋体" w:hAnsi="Times New Roman" w:hint="eastAsia"/>
          <w:lang w:val="en-US" w:eastAsia="zh-CN"/>
        </w:rPr>
        <w:t>U</w:t>
      </w:r>
      <w:r>
        <w:rPr>
          <w:rFonts w:ascii="Times New Roman" w:hAnsi="Times New Roman"/>
        </w:rPr>
        <w:t>L transmission over preconfigured dedicated resource in idle mode.</w:t>
      </w:r>
    </w:p>
    <w:p w14:paraId="4C71165A" w14:textId="77777777" w:rsidR="006C2E4F" w:rsidRDefault="00610D9E">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14:paraId="297350F1" w14:textId="77777777" w:rsidR="006C2E4F" w:rsidRDefault="00610D9E">
      <w:pPr>
        <w:pStyle w:val="2"/>
        <w:ind w:left="0" w:firstLine="0"/>
        <w:rPr>
          <w:lang w:val="en-US"/>
        </w:rPr>
      </w:pPr>
      <w:r>
        <w:rPr>
          <w:lang w:val="en-US"/>
        </w:rPr>
        <w:t>Contents of the preconfigured dedicated resource</w:t>
      </w:r>
    </w:p>
    <w:p w14:paraId="47F4E3A6" w14:textId="77777777" w:rsidR="006C2E4F" w:rsidRDefault="00610D9E">
      <w:pPr>
        <w:ind w:left="-60"/>
        <w:jc w:val="both"/>
        <w:rPr>
          <w:bCs/>
          <w:color w:val="000000"/>
          <w:kern w:val="2"/>
          <w:sz w:val="20"/>
          <w:szCs w:val="20"/>
        </w:rPr>
      </w:pPr>
      <w:r>
        <w:rPr>
          <w:bCs/>
          <w:color w:val="000000"/>
          <w:kern w:val="2"/>
          <w:sz w:val="20"/>
          <w:szCs w:val="20"/>
        </w:rPr>
        <w:t>For contents of the preconfigured UL dedicated resource, the carrier information (e.g. UL CarrierFreq, DL CarrierFreq), UL grant information (e.g. subcarrier indication, resource assignment, modulation and coding scheme, repetition number etc) are essential ones. Furthermore, the time domain information for dedicated resource taking effect should also be provided (e.g when does the UL dedicated resource take effect).</w:t>
      </w:r>
    </w:p>
    <w:p w14:paraId="18CE36B1" w14:textId="77777777" w:rsidR="006C2E4F" w:rsidRDefault="00610D9E">
      <w:pPr>
        <w:ind w:left="-60"/>
        <w:jc w:val="both"/>
        <w:rPr>
          <w:bCs/>
          <w:color w:val="000000"/>
          <w:kern w:val="2"/>
          <w:sz w:val="20"/>
          <w:szCs w:val="20"/>
        </w:rPr>
      </w:pPr>
      <w:r>
        <w:rPr>
          <w:bCs/>
          <w:color w:val="000000"/>
          <w:kern w:val="2"/>
          <w:sz w:val="20"/>
          <w:szCs w:val="20"/>
        </w:rPr>
        <w:t xml:space="preserve">In current specification, the time domain information can be indicated by H-SFN/SFN/Subframe, but it can only indicate an absolute time within 2.91 hours and is not enough for indicating large time interval which may be needed by the resources configuration for some kind of service, e.g., the service with transmission period of a day or a week etc. Therefore, a much larger time scale should be introduced. For simplicity, absolute time can be used, e.g., with the format of YY:MM:DD:HH, to indicate the time point that the UL dedicated resource would take effect. </w:t>
      </w:r>
    </w:p>
    <w:p w14:paraId="3A14E08B" w14:textId="77777777" w:rsidR="006C2E4F" w:rsidRDefault="00610D9E">
      <w:pPr>
        <w:ind w:left="-60"/>
        <w:jc w:val="both"/>
        <w:rPr>
          <w:bCs/>
          <w:color w:val="000000"/>
          <w:kern w:val="2"/>
          <w:sz w:val="20"/>
          <w:szCs w:val="20"/>
        </w:rPr>
      </w:pPr>
      <w:r>
        <w:rPr>
          <w:bCs/>
          <w:color w:val="000000"/>
          <w:kern w:val="2"/>
          <w:sz w:val="20"/>
          <w:szCs w:val="20"/>
        </w:rPr>
        <w:t xml:space="preserve">In order to avoid the UE keeping monitoring the PDCCH all the time after transmission on the preconfigured dedicated resource in the case that the UL data transmission is lost (may because of invalid TA) or no DL response is received, a timer is also needed which can be started just after the </w:t>
      </w:r>
      <w:r>
        <w:rPr>
          <w:rFonts w:hint="eastAsia"/>
          <w:bCs/>
          <w:color w:val="000000"/>
          <w:kern w:val="2"/>
          <w:sz w:val="20"/>
          <w:szCs w:val="20"/>
        </w:rPr>
        <w:t xml:space="preserve">UL </w:t>
      </w:r>
      <w:r>
        <w:rPr>
          <w:bCs/>
          <w:color w:val="000000"/>
          <w:kern w:val="2"/>
          <w:sz w:val="20"/>
          <w:szCs w:val="20"/>
        </w:rPr>
        <w:t>transmission</w:t>
      </w:r>
      <w:r>
        <w:rPr>
          <w:rFonts w:hint="eastAsia"/>
          <w:bCs/>
          <w:color w:val="000000"/>
          <w:kern w:val="2"/>
          <w:sz w:val="20"/>
          <w:szCs w:val="20"/>
        </w:rPr>
        <w:t xml:space="preserve"> over D-PUR</w:t>
      </w:r>
      <w:r>
        <w:rPr>
          <w:bCs/>
          <w:color w:val="000000"/>
          <w:kern w:val="2"/>
          <w:sz w:val="20"/>
          <w:szCs w:val="20"/>
        </w:rPr>
        <w:t xml:space="preserve"> and stop at reception of DL ack. Once the timer expires, the UE would fall back to the legacy NPRACH procedure and release the preconfigured dedicated resources</w:t>
      </w:r>
      <w:r>
        <w:rPr>
          <w:rFonts w:eastAsia="宋体" w:hint="eastAsia"/>
          <w:bCs/>
          <w:color w:val="000000"/>
          <w:kern w:val="2"/>
          <w:sz w:val="20"/>
          <w:szCs w:val="20"/>
        </w:rPr>
        <w:t>, or trigger the TA update procedure</w:t>
      </w:r>
      <w:r>
        <w:rPr>
          <w:bCs/>
          <w:color w:val="000000"/>
          <w:kern w:val="2"/>
          <w:sz w:val="20"/>
          <w:szCs w:val="20"/>
        </w:rPr>
        <w:t xml:space="preserve">. </w:t>
      </w:r>
    </w:p>
    <w:p w14:paraId="4DF70FD5" w14:textId="77777777" w:rsidR="006C2E4F" w:rsidRDefault="00610D9E">
      <w:pPr>
        <w:ind w:left="-60"/>
        <w:jc w:val="both"/>
        <w:rPr>
          <w:sz w:val="20"/>
          <w:szCs w:val="20"/>
        </w:rPr>
      </w:pPr>
      <w:r>
        <w:rPr>
          <w:sz w:val="20"/>
          <w:szCs w:val="20"/>
        </w:rPr>
        <w:t>Taken into account that PRACH procedure is not involved in the UL transmission over the preconfigured dedicated resource, and the PDCCH period for legacy random access may not match the transmission over the preconfigured dedicated resource, the CSS_RA is not suitable for DL transmission over the preconfigured dedicated resource. Moreover, as</w:t>
      </w:r>
      <w:r>
        <w:rPr>
          <w:rFonts w:hint="eastAsia"/>
          <w:sz w:val="20"/>
          <w:szCs w:val="20"/>
        </w:rPr>
        <w:t xml:space="preserve"> </w:t>
      </w:r>
      <w:r>
        <w:rPr>
          <w:sz w:val="20"/>
          <w:szCs w:val="20"/>
        </w:rPr>
        <w:t xml:space="preserve">the </w:t>
      </w:r>
      <w:r>
        <w:rPr>
          <w:rFonts w:hint="eastAsia"/>
          <w:sz w:val="20"/>
          <w:szCs w:val="20"/>
        </w:rPr>
        <w:t xml:space="preserve">D-PUR is dedicated resource and is already agreed to be configured by </w:t>
      </w:r>
      <w:r>
        <w:rPr>
          <w:sz w:val="20"/>
          <w:szCs w:val="20"/>
        </w:rPr>
        <w:t>RRC dedicated signaling</w:t>
      </w:r>
      <w:r>
        <w:rPr>
          <w:rFonts w:hint="eastAsia"/>
          <w:sz w:val="20"/>
          <w:szCs w:val="20"/>
        </w:rPr>
        <w:t xml:space="preserve">, </w:t>
      </w:r>
      <w:r>
        <w:rPr>
          <w:sz w:val="20"/>
          <w:szCs w:val="20"/>
        </w:rPr>
        <w:t>we think it’s straightforward to also configure</w:t>
      </w:r>
      <w:r>
        <w:rPr>
          <w:rFonts w:hint="eastAsia"/>
          <w:sz w:val="20"/>
          <w:szCs w:val="20"/>
        </w:rPr>
        <w:t xml:space="preserve"> simultaneously</w:t>
      </w:r>
      <w:r>
        <w:rPr>
          <w:sz w:val="20"/>
          <w:szCs w:val="20"/>
        </w:rPr>
        <w:t xml:space="preserve"> a</w:t>
      </w:r>
      <w:r>
        <w:rPr>
          <w:rFonts w:hint="eastAsia"/>
          <w:sz w:val="20"/>
          <w:szCs w:val="20"/>
        </w:rPr>
        <w:t xml:space="preserve"> </w:t>
      </w:r>
      <w:r>
        <w:rPr>
          <w:sz w:val="20"/>
          <w:szCs w:val="20"/>
        </w:rPr>
        <w:t xml:space="preserve">UE specific </w:t>
      </w:r>
      <w:r>
        <w:rPr>
          <w:rFonts w:hint="eastAsia"/>
          <w:sz w:val="20"/>
          <w:szCs w:val="20"/>
        </w:rPr>
        <w:t xml:space="preserve">PDCCH </w:t>
      </w:r>
      <w:r>
        <w:rPr>
          <w:sz w:val="20"/>
          <w:szCs w:val="20"/>
        </w:rPr>
        <w:t>search space</w:t>
      </w:r>
      <w:r>
        <w:rPr>
          <w:rFonts w:hint="eastAsia"/>
          <w:sz w:val="20"/>
          <w:szCs w:val="20"/>
        </w:rPr>
        <w:t xml:space="preserve"> </w:t>
      </w:r>
      <w:r>
        <w:rPr>
          <w:sz w:val="20"/>
          <w:szCs w:val="20"/>
        </w:rPr>
        <w:t>(</w:t>
      </w:r>
      <w:r>
        <w:rPr>
          <w:rFonts w:hint="eastAsia"/>
          <w:sz w:val="20"/>
          <w:szCs w:val="20"/>
        </w:rPr>
        <w:t>USS</w:t>
      </w:r>
      <w:r>
        <w:rPr>
          <w:sz w:val="20"/>
          <w:szCs w:val="20"/>
        </w:rPr>
        <w:t xml:space="preserve"> for PDCCH monitoring)</w:t>
      </w:r>
      <w:r>
        <w:rPr>
          <w:rFonts w:hint="eastAsia"/>
          <w:sz w:val="20"/>
          <w:szCs w:val="20"/>
        </w:rPr>
        <w:t xml:space="preserve"> with</w:t>
      </w:r>
      <w:r>
        <w:rPr>
          <w:sz w:val="20"/>
          <w:szCs w:val="20"/>
        </w:rPr>
        <w:t>in the</w:t>
      </w:r>
      <w:r>
        <w:rPr>
          <w:rFonts w:hint="eastAsia"/>
          <w:sz w:val="20"/>
          <w:szCs w:val="20"/>
        </w:rPr>
        <w:t xml:space="preserve"> D-PUR resource</w:t>
      </w:r>
      <w:r>
        <w:rPr>
          <w:sz w:val="20"/>
          <w:szCs w:val="20"/>
        </w:rPr>
        <w:t>, which can be identified by a</w:t>
      </w:r>
      <w:r>
        <w:rPr>
          <w:rFonts w:hint="eastAsia"/>
          <w:sz w:val="20"/>
          <w:szCs w:val="20"/>
        </w:rPr>
        <w:t xml:space="preserve"> UE specific RNTI.</w:t>
      </w:r>
    </w:p>
    <w:p w14:paraId="1A274855" w14:textId="77777777" w:rsidR="006C2E4F" w:rsidRDefault="00610D9E">
      <w:pPr>
        <w:ind w:left="-60"/>
        <w:jc w:val="both"/>
        <w:rPr>
          <w:sz w:val="20"/>
          <w:szCs w:val="20"/>
        </w:rPr>
      </w:pPr>
      <w:r>
        <w:rPr>
          <w:sz w:val="20"/>
          <w:szCs w:val="20"/>
        </w:rPr>
        <w:t xml:space="preserve">Since </w:t>
      </w:r>
      <w:r>
        <w:rPr>
          <w:rFonts w:hint="eastAsia"/>
          <w:sz w:val="20"/>
          <w:szCs w:val="20"/>
        </w:rPr>
        <w:t>the maximal available number of C-RNTI is only 655</w:t>
      </w:r>
      <w:r>
        <w:rPr>
          <w:sz w:val="20"/>
          <w:szCs w:val="20"/>
        </w:rPr>
        <w:t>3</w:t>
      </w:r>
      <w:r>
        <w:rPr>
          <w:rFonts w:hint="eastAsia"/>
          <w:sz w:val="20"/>
          <w:szCs w:val="20"/>
        </w:rPr>
        <w:t xml:space="preserve">9, if </w:t>
      </w:r>
      <w:r>
        <w:rPr>
          <w:sz w:val="20"/>
          <w:szCs w:val="20"/>
        </w:rPr>
        <w:t>a</w:t>
      </w:r>
      <w:r>
        <w:rPr>
          <w:rFonts w:hint="eastAsia"/>
          <w:sz w:val="20"/>
          <w:szCs w:val="20"/>
        </w:rPr>
        <w:t xml:space="preserve"> UE specific RNTI is reserved </w:t>
      </w:r>
      <w:r>
        <w:rPr>
          <w:sz w:val="20"/>
          <w:szCs w:val="20"/>
        </w:rPr>
        <w:t xml:space="preserve">as part of the pre-configured D-PUR resource </w:t>
      </w:r>
      <w:r>
        <w:rPr>
          <w:rFonts w:hint="eastAsia"/>
          <w:sz w:val="20"/>
          <w:szCs w:val="20"/>
        </w:rPr>
        <w:t xml:space="preserve">for a certain UE </w:t>
      </w:r>
      <w:r>
        <w:rPr>
          <w:sz w:val="20"/>
          <w:szCs w:val="20"/>
        </w:rPr>
        <w:t>for long</w:t>
      </w:r>
      <w:r>
        <w:rPr>
          <w:rFonts w:hint="eastAsia"/>
          <w:sz w:val="20"/>
          <w:szCs w:val="20"/>
        </w:rPr>
        <w:t xml:space="preserve"> time in the RRC_</w:t>
      </w:r>
      <w:r>
        <w:rPr>
          <w:sz w:val="20"/>
          <w:szCs w:val="20"/>
        </w:rPr>
        <w:t>IDLE</w:t>
      </w:r>
      <w:r>
        <w:rPr>
          <w:rFonts w:hint="eastAsia"/>
          <w:sz w:val="20"/>
          <w:szCs w:val="20"/>
        </w:rPr>
        <w:t xml:space="preserve"> state</w:t>
      </w:r>
      <w:r>
        <w:rPr>
          <w:sz w:val="20"/>
          <w:szCs w:val="20"/>
        </w:rPr>
        <w:t xml:space="preserve">, the </w:t>
      </w:r>
      <w:r>
        <w:rPr>
          <w:rFonts w:hint="eastAsia"/>
          <w:sz w:val="20"/>
          <w:szCs w:val="20"/>
        </w:rPr>
        <w:t xml:space="preserve">UE specific C-RNTI may be </w:t>
      </w:r>
      <w:r>
        <w:rPr>
          <w:sz w:val="20"/>
          <w:szCs w:val="20"/>
        </w:rPr>
        <w:t>quickly exhausted</w:t>
      </w:r>
      <w:r>
        <w:rPr>
          <w:rFonts w:hint="eastAsia"/>
          <w:sz w:val="20"/>
          <w:szCs w:val="20"/>
        </w:rPr>
        <w:t xml:space="preserve">. Thus, the UE specific RNTI </w:t>
      </w:r>
      <w:r>
        <w:rPr>
          <w:sz w:val="20"/>
          <w:szCs w:val="20"/>
        </w:rPr>
        <w:t>within</w:t>
      </w:r>
      <w:r>
        <w:rPr>
          <w:rFonts w:hint="eastAsia"/>
          <w:sz w:val="20"/>
          <w:szCs w:val="20"/>
        </w:rPr>
        <w:t xml:space="preserve"> D-PUR </w:t>
      </w:r>
      <w:r>
        <w:rPr>
          <w:sz w:val="20"/>
          <w:szCs w:val="20"/>
        </w:rPr>
        <w:t xml:space="preserve">resource </w:t>
      </w:r>
      <w:r>
        <w:rPr>
          <w:rFonts w:hint="eastAsia"/>
          <w:sz w:val="20"/>
          <w:szCs w:val="20"/>
        </w:rPr>
        <w:t xml:space="preserve">should only be valid </w:t>
      </w:r>
      <w:r>
        <w:rPr>
          <w:sz w:val="20"/>
          <w:szCs w:val="20"/>
        </w:rPr>
        <w:t>for</w:t>
      </w:r>
      <w:r>
        <w:rPr>
          <w:rFonts w:hint="eastAsia"/>
          <w:sz w:val="20"/>
          <w:szCs w:val="20"/>
        </w:rPr>
        <w:t xml:space="preserve"> a certain </w:t>
      </w:r>
      <w:r>
        <w:rPr>
          <w:sz w:val="20"/>
          <w:szCs w:val="20"/>
        </w:rPr>
        <w:t xml:space="preserve">time period </w:t>
      </w:r>
      <w:r>
        <w:rPr>
          <w:rFonts w:hint="eastAsia"/>
          <w:sz w:val="20"/>
          <w:szCs w:val="20"/>
        </w:rPr>
        <w:t xml:space="preserve">(e.g. preconfigured D-PUR USS monitoring duration). </w:t>
      </w:r>
      <w:r>
        <w:rPr>
          <w:sz w:val="20"/>
          <w:szCs w:val="20"/>
        </w:rPr>
        <w:t xml:space="preserve">After this time period, the </w:t>
      </w:r>
      <w:r>
        <w:rPr>
          <w:rFonts w:hint="eastAsia"/>
          <w:sz w:val="20"/>
          <w:szCs w:val="20"/>
        </w:rPr>
        <w:t>UE specific RNTI</w:t>
      </w:r>
      <w:r>
        <w:rPr>
          <w:sz w:val="20"/>
          <w:szCs w:val="20"/>
        </w:rPr>
        <w:t xml:space="preserve"> can be released and re-allocated to other UEs.</w:t>
      </w:r>
    </w:p>
    <w:p w14:paraId="700E9235" w14:textId="1EB7B9F9" w:rsidR="00234643" w:rsidRDefault="00610D9E">
      <w:pPr>
        <w:ind w:left="-60"/>
        <w:jc w:val="both"/>
        <w:rPr>
          <w:bCs/>
          <w:color w:val="000000"/>
          <w:kern w:val="2"/>
          <w:sz w:val="20"/>
          <w:szCs w:val="20"/>
        </w:rPr>
      </w:pPr>
      <w:r w:rsidRPr="006C670F">
        <w:rPr>
          <w:bCs/>
          <w:color w:val="000000"/>
          <w:kern w:val="2"/>
          <w:sz w:val="20"/>
          <w:szCs w:val="20"/>
        </w:rPr>
        <w:lastRenderedPageBreak/>
        <w:t>Moreover, according to</w:t>
      </w:r>
      <w:r w:rsidRPr="006C670F">
        <w:rPr>
          <w:rFonts w:hint="eastAsia"/>
          <w:bCs/>
          <w:color w:val="000000"/>
          <w:kern w:val="2"/>
          <w:sz w:val="20"/>
          <w:szCs w:val="20"/>
        </w:rPr>
        <w:t xml:space="preserve"> the agreements </w:t>
      </w:r>
      <w:r w:rsidRPr="006C670F">
        <w:rPr>
          <w:rFonts w:hint="eastAsia"/>
          <w:bCs/>
          <w:sz w:val="20"/>
          <w:szCs w:val="20"/>
        </w:rPr>
        <w:t>i</w:t>
      </w:r>
      <w:r w:rsidRPr="006C670F">
        <w:rPr>
          <w:bCs/>
          <w:sz w:val="20"/>
          <w:szCs w:val="20"/>
        </w:rPr>
        <w:t>n RAN</w:t>
      </w:r>
      <w:r w:rsidRPr="006C670F">
        <w:rPr>
          <w:rFonts w:hint="eastAsia"/>
          <w:bCs/>
          <w:sz w:val="20"/>
          <w:szCs w:val="20"/>
        </w:rPr>
        <w:t>1</w:t>
      </w:r>
      <w:r w:rsidRPr="006C670F">
        <w:rPr>
          <w:bCs/>
          <w:sz w:val="20"/>
          <w:szCs w:val="20"/>
        </w:rPr>
        <w:t>#</w:t>
      </w:r>
      <w:r w:rsidRPr="006C670F">
        <w:rPr>
          <w:rFonts w:hint="eastAsia"/>
          <w:bCs/>
          <w:sz w:val="20"/>
          <w:szCs w:val="20"/>
        </w:rPr>
        <w:t>95</w:t>
      </w:r>
      <w:r w:rsidRPr="006C670F">
        <w:rPr>
          <w:bCs/>
          <w:sz w:val="20"/>
          <w:szCs w:val="20"/>
        </w:rPr>
        <w:t xml:space="preserve"> meeting</w:t>
      </w:r>
      <w:r w:rsidRPr="006C670F">
        <w:rPr>
          <w:rFonts w:hint="eastAsia"/>
          <w:bCs/>
          <w:sz w:val="20"/>
          <w:szCs w:val="20"/>
        </w:rPr>
        <w:t>,</w:t>
      </w:r>
      <w:r w:rsidRPr="006C670F">
        <w:rPr>
          <w:rFonts w:hint="eastAsia"/>
          <w:bCs/>
          <w:color w:val="000000"/>
          <w:kern w:val="2"/>
          <w:sz w:val="20"/>
          <w:szCs w:val="20"/>
        </w:rPr>
        <w:t xml:space="preserve"> </w:t>
      </w:r>
      <w:r w:rsidRPr="006C670F">
        <w:rPr>
          <w:bCs/>
          <w:color w:val="000000"/>
          <w:kern w:val="2"/>
          <w:sz w:val="20"/>
          <w:szCs w:val="20"/>
        </w:rPr>
        <w:t xml:space="preserve">a </w:t>
      </w:r>
      <w:r w:rsidRPr="006C670F">
        <w:rPr>
          <w:rFonts w:hint="eastAsia"/>
          <w:bCs/>
          <w:color w:val="000000"/>
          <w:kern w:val="2"/>
          <w:sz w:val="20"/>
          <w:szCs w:val="20"/>
        </w:rPr>
        <w:t xml:space="preserve">Time Alignment Timer for idle mode and/or Serving cell RSRP change threshold should be configured for </w:t>
      </w:r>
      <w:r w:rsidRPr="006C670F">
        <w:rPr>
          <w:bCs/>
          <w:color w:val="000000"/>
          <w:kern w:val="2"/>
          <w:sz w:val="20"/>
          <w:szCs w:val="20"/>
        </w:rPr>
        <w:t xml:space="preserve">determining </w:t>
      </w:r>
      <w:r w:rsidRPr="006C670F">
        <w:rPr>
          <w:rFonts w:hint="eastAsia"/>
          <w:bCs/>
          <w:color w:val="000000"/>
          <w:kern w:val="2"/>
          <w:sz w:val="20"/>
          <w:szCs w:val="20"/>
        </w:rPr>
        <w:t>TA validation</w:t>
      </w:r>
      <w:r w:rsidR="007B3C39" w:rsidRPr="006C670F">
        <w:rPr>
          <w:rFonts w:eastAsiaTheme="minorEastAsia" w:hint="eastAsia"/>
          <w:bCs/>
          <w:color w:val="000000"/>
          <w:kern w:val="2"/>
          <w:sz w:val="20"/>
          <w:szCs w:val="20"/>
        </w:rPr>
        <w:t>.</w:t>
      </w:r>
      <w:r w:rsidR="007B3C39" w:rsidRPr="006C670F">
        <w:rPr>
          <w:rFonts w:eastAsiaTheme="minorEastAsia"/>
          <w:bCs/>
          <w:color w:val="000000"/>
          <w:kern w:val="2"/>
          <w:sz w:val="20"/>
          <w:szCs w:val="20"/>
        </w:rPr>
        <w:t xml:space="preserve"> We understand such information</w:t>
      </w:r>
      <w:r w:rsidRPr="006C670F">
        <w:rPr>
          <w:bCs/>
          <w:color w:val="000000"/>
          <w:kern w:val="2"/>
          <w:sz w:val="20"/>
          <w:szCs w:val="20"/>
        </w:rPr>
        <w:t xml:space="preserve"> also need to be included in contents of the preconfigured dedicated resource</w:t>
      </w:r>
      <w:r w:rsidRPr="006C670F">
        <w:rPr>
          <w:rFonts w:hint="eastAsia"/>
          <w:bCs/>
          <w:color w:val="000000"/>
          <w:kern w:val="2"/>
          <w:sz w:val="20"/>
          <w:szCs w:val="20"/>
        </w:rPr>
        <w:t>.</w:t>
      </w:r>
      <w:r w:rsidR="00234643">
        <w:rPr>
          <w:bCs/>
          <w:color w:val="000000"/>
          <w:kern w:val="2"/>
          <w:sz w:val="20"/>
          <w:szCs w:val="20"/>
        </w:rPr>
        <w:t xml:space="preserve"> </w:t>
      </w:r>
    </w:p>
    <w:p w14:paraId="7A0BF755" w14:textId="77777777" w:rsidR="00234643" w:rsidRDefault="00234643" w:rsidP="00234643">
      <w:pPr>
        <w:spacing w:after="60"/>
        <w:ind w:left="-62"/>
        <w:jc w:val="both"/>
        <w:rPr>
          <w:b/>
          <w:color w:val="000000"/>
          <w:kern w:val="2"/>
          <w:sz w:val="20"/>
          <w:szCs w:val="20"/>
        </w:rPr>
      </w:pPr>
      <w:r>
        <w:rPr>
          <w:b/>
          <w:sz w:val="20"/>
          <w:szCs w:val="20"/>
        </w:rPr>
        <w:t xml:space="preserve">Proposal </w:t>
      </w:r>
      <w:r>
        <w:rPr>
          <w:rFonts w:eastAsia="宋体" w:hint="eastAsia"/>
          <w:b/>
          <w:sz w:val="20"/>
          <w:szCs w:val="20"/>
        </w:rPr>
        <w:t>1</w:t>
      </w:r>
      <w:r>
        <w:rPr>
          <w:b/>
          <w:sz w:val="20"/>
          <w:szCs w:val="20"/>
        </w:rPr>
        <w:t xml:space="preserve">: It’s suggested that contents of the preconfigured </w:t>
      </w:r>
      <w:r>
        <w:rPr>
          <w:b/>
          <w:color w:val="000000"/>
          <w:kern w:val="2"/>
          <w:sz w:val="20"/>
          <w:szCs w:val="20"/>
        </w:rPr>
        <w:t>D-PUR resource should include the following items:</w:t>
      </w:r>
    </w:p>
    <w:p w14:paraId="381C704A" w14:textId="77777777" w:rsid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he carrier information</w:t>
      </w:r>
    </w:p>
    <w:p w14:paraId="360C9CD4" w14:textId="77777777" w:rsid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UL grant information</w:t>
      </w:r>
    </w:p>
    <w:p w14:paraId="1CE9319B" w14:textId="77777777" w:rsid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 xml:space="preserve">aking effect time point information for the </w:t>
      </w:r>
      <w:r w:rsidRPr="00234643">
        <w:rPr>
          <w:rFonts w:eastAsia="宋体" w:hint="eastAsia"/>
          <w:b/>
          <w:color w:val="000000"/>
          <w:sz w:val="20"/>
          <w:szCs w:val="20"/>
        </w:rPr>
        <w:t xml:space="preserve">D-PUR </w:t>
      </w:r>
      <w:r w:rsidRPr="00234643">
        <w:rPr>
          <w:b/>
          <w:color w:val="000000"/>
          <w:sz w:val="20"/>
          <w:szCs w:val="20"/>
        </w:rPr>
        <w:t>resources</w:t>
      </w:r>
    </w:p>
    <w:p w14:paraId="3920D0D0" w14:textId="77777777" w:rsid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 xml:space="preserve">imer for waiting </w:t>
      </w:r>
      <w:r w:rsidRPr="00234643">
        <w:rPr>
          <w:rFonts w:eastAsia="宋体" w:hint="eastAsia"/>
          <w:b/>
          <w:color w:val="000000"/>
          <w:sz w:val="20"/>
          <w:szCs w:val="20"/>
        </w:rPr>
        <w:t xml:space="preserve">D-PUR </w:t>
      </w:r>
      <w:r w:rsidRPr="00234643">
        <w:rPr>
          <w:b/>
          <w:color w:val="000000"/>
          <w:sz w:val="20"/>
          <w:szCs w:val="20"/>
        </w:rPr>
        <w:t>transmission response</w:t>
      </w:r>
    </w:p>
    <w:p w14:paraId="3AF79CAC" w14:textId="77777777" w:rsidR="00234643" w:rsidRP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sidRPr="00234643">
        <w:rPr>
          <w:b/>
          <w:sz w:val="20"/>
          <w:szCs w:val="20"/>
        </w:rPr>
        <w:t>UE specific RNTI</w:t>
      </w:r>
    </w:p>
    <w:p w14:paraId="4842358C" w14:textId="77777777" w:rsidR="00234643" w:rsidRPr="00234643" w:rsidRDefault="00234643" w:rsidP="00234643">
      <w:pPr>
        <w:pStyle w:val="af8"/>
        <w:numPr>
          <w:ilvl w:val="0"/>
          <w:numId w:val="29"/>
        </w:numPr>
        <w:adjustRightInd w:val="0"/>
        <w:snapToGrid w:val="0"/>
        <w:spacing w:beforeLines="20" w:before="48" w:afterLines="20" w:after="48"/>
        <w:ind w:left="704" w:firstLineChars="0"/>
        <w:rPr>
          <w:b/>
          <w:color w:val="000000"/>
          <w:sz w:val="20"/>
          <w:szCs w:val="20"/>
        </w:rPr>
      </w:pPr>
      <w:r w:rsidRPr="00234643">
        <w:rPr>
          <w:b/>
          <w:sz w:val="20"/>
          <w:szCs w:val="20"/>
        </w:rPr>
        <w:t>PDCCH search space identified by UE-specific RNTI (D-PUR USS) and the maximal D-PUR USS monitoring duration</w:t>
      </w:r>
    </w:p>
    <w:p w14:paraId="2F0D0524" w14:textId="77777777" w:rsidR="00234643" w:rsidRPr="006C670F" w:rsidRDefault="00234643" w:rsidP="00234643">
      <w:pPr>
        <w:pStyle w:val="af8"/>
        <w:numPr>
          <w:ilvl w:val="0"/>
          <w:numId w:val="29"/>
        </w:numPr>
        <w:adjustRightInd w:val="0"/>
        <w:snapToGrid w:val="0"/>
        <w:spacing w:beforeLines="20" w:before="48" w:afterLines="80" w:after="192"/>
        <w:ind w:left="704" w:firstLineChars="0"/>
        <w:rPr>
          <w:b/>
          <w:color w:val="000000"/>
          <w:sz w:val="20"/>
          <w:szCs w:val="20"/>
        </w:rPr>
      </w:pPr>
      <w:r w:rsidRPr="006C670F">
        <w:rPr>
          <w:rFonts w:eastAsia="Times New Roman"/>
          <w:b/>
          <w:color w:val="000000"/>
          <w:sz w:val="20"/>
          <w:szCs w:val="20"/>
        </w:rPr>
        <w:t>Time Alignment Timer for idle mode and/or Serving cell RSRP change threshold</w:t>
      </w:r>
    </w:p>
    <w:p w14:paraId="218B0248" w14:textId="12C4B09A" w:rsidR="006C2E4F" w:rsidRPr="006C670F" w:rsidRDefault="00234643">
      <w:pPr>
        <w:ind w:left="-60"/>
        <w:jc w:val="both"/>
        <w:rPr>
          <w:rFonts w:eastAsia="宋体"/>
          <w:bCs/>
          <w:color w:val="000000"/>
          <w:kern w:val="2"/>
          <w:sz w:val="20"/>
          <w:szCs w:val="20"/>
        </w:rPr>
      </w:pPr>
      <w:r w:rsidRPr="006C670F">
        <w:rPr>
          <w:bCs/>
          <w:color w:val="000000"/>
          <w:kern w:val="2"/>
          <w:sz w:val="20"/>
          <w:szCs w:val="20"/>
        </w:rPr>
        <w:t xml:space="preserve">Furthermore, </w:t>
      </w:r>
      <w:r w:rsidR="00610D9E" w:rsidRPr="006C670F">
        <w:rPr>
          <w:rFonts w:eastAsia="宋体" w:hint="eastAsia"/>
          <w:bCs/>
          <w:color w:val="000000"/>
          <w:kern w:val="2"/>
          <w:sz w:val="20"/>
          <w:szCs w:val="20"/>
        </w:rPr>
        <w:t xml:space="preserve">RAN1 </w:t>
      </w:r>
      <w:r w:rsidRPr="006C670F">
        <w:rPr>
          <w:rFonts w:eastAsia="宋体"/>
          <w:bCs/>
          <w:color w:val="000000"/>
          <w:kern w:val="2"/>
          <w:sz w:val="20"/>
          <w:szCs w:val="20"/>
        </w:rPr>
        <w:t xml:space="preserve">has agreed </w:t>
      </w:r>
      <w:r w:rsidR="00610D9E" w:rsidRPr="006C670F">
        <w:rPr>
          <w:rFonts w:eastAsia="宋体" w:hint="eastAsia"/>
          <w:bCs/>
          <w:color w:val="000000"/>
          <w:kern w:val="2"/>
          <w:sz w:val="20"/>
          <w:szCs w:val="20"/>
        </w:rPr>
        <w:t xml:space="preserve">that </w:t>
      </w:r>
      <w:r w:rsidR="00610D9E" w:rsidRPr="006C670F">
        <w:rPr>
          <w:bCs/>
          <w:iCs/>
          <w:sz w:val="20"/>
          <w:szCs w:val="20"/>
        </w:rPr>
        <w:t>the configuration shall support disabling of the TA validation attributes</w:t>
      </w:r>
      <w:r w:rsidR="00610D9E" w:rsidRPr="006C670F">
        <w:rPr>
          <w:rFonts w:eastAsia="宋体" w:hint="eastAsia"/>
          <w:bCs/>
          <w:iCs/>
          <w:sz w:val="20"/>
          <w:szCs w:val="20"/>
        </w:rPr>
        <w:t xml:space="preserve">. Generally, there are two methods to disable the TA </w:t>
      </w:r>
      <w:r w:rsidR="00610D9E" w:rsidRPr="006C670F">
        <w:rPr>
          <w:bCs/>
          <w:iCs/>
          <w:sz w:val="20"/>
          <w:szCs w:val="20"/>
        </w:rPr>
        <w:t>validation attributes</w:t>
      </w:r>
      <w:r w:rsidR="00610D9E" w:rsidRPr="006C670F">
        <w:rPr>
          <w:rFonts w:eastAsia="宋体" w:hint="eastAsia"/>
          <w:bCs/>
          <w:iCs/>
          <w:sz w:val="20"/>
          <w:szCs w:val="20"/>
        </w:rPr>
        <w:t xml:space="preserve">: 1) set the TA validation threshold to an infinity value so that the TA invalid condition cannot be satisfied all the time; 2) the TA validation threshold is </w:t>
      </w:r>
      <w:r w:rsidRPr="006C670F">
        <w:rPr>
          <w:rFonts w:eastAsia="宋体"/>
          <w:bCs/>
          <w:iCs/>
          <w:sz w:val="20"/>
          <w:szCs w:val="20"/>
        </w:rPr>
        <w:t>defined with</w:t>
      </w:r>
      <w:r w:rsidR="00610D9E" w:rsidRPr="006C670F">
        <w:rPr>
          <w:rFonts w:eastAsia="宋体" w:hint="eastAsia"/>
          <w:bCs/>
          <w:iCs/>
          <w:sz w:val="20"/>
          <w:szCs w:val="20"/>
        </w:rPr>
        <w:t xml:space="preserve"> </w:t>
      </w:r>
      <w:r w:rsidR="00610D9E" w:rsidRPr="006C670F">
        <w:rPr>
          <w:rFonts w:eastAsia="宋体"/>
          <w:bCs/>
          <w:iCs/>
          <w:sz w:val="20"/>
          <w:szCs w:val="20"/>
        </w:rPr>
        <w:t>“</w:t>
      </w:r>
      <w:r w:rsidR="00610D9E" w:rsidRPr="006C670F">
        <w:rPr>
          <w:rFonts w:eastAsia="宋体" w:hint="eastAsia"/>
          <w:bCs/>
          <w:iCs/>
          <w:sz w:val="20"/>
          <w:szCs w:val="20"/>
        </w:rPr>
        <w:t>OPTIONAL  -- Need OR</w:t>
      </w:r>
      <w:r w:rsidR="00610D9E" w:rsidRPr="006C670F">
        <w:rPr>
          <w:rFonts w:eastAsia="宋体"/>
          <w:bCs/>
          <w:iCs/>
          <w:sz w:val="20"/>
          <w:szCs w:val="20"/>
        </w:rPr>
        <w:t>”</w:t>
      </w:r>
      <w:r w:rsidR="00610D9E" w:rsidRPr="006C670F">
        <w:rPr>
          <w:rFonts w:eastAsia="宋体" w:hint="eastAsia"/>
          <w:bCs/>
          <w:iCs/>
          <w:sz w:val="20"/>
          <w:szCs w:val="20"/>
        </w:rPr>
        <w:t xml:space="preserve"> type</w:t>
      </w:r>
      <w:r w:rsidRPr="006C670F">
        <w:rPr>
          <w:rFonts w:eastAsia="宋体"/>
          <w:bCs/>
          <w:iCs/>
          <w:sz w:val="20"/>
          <w:szCs w:val="20"/>
        </w:rPr>
        <w:t xml:space="preserve">. That means </w:t>
      </w:r>
      <w:r w:rsidR="00610D9E" w:rsidRPr="006C670F">
        <w:rPr>
          <w:rFonts w:eastAsia="宋体" w:hint="eastAsia"/>
          <w:bCs/>
          <w:iCs/>
          <w:sz w:val="20"/>
          <w:szCs w:val="20"/>
        </w:rPr>
        <w:t xml:space="preserve">the </w:t>
      </w:r>
      <w:r w:rsidR="00610D9E" w:rsidRPr="006C670F">
        <w:rPr>
          <w:bCs/>
          <w:iCs/>
          <w:sz w:val="20"/>
          <w:szCs w:val="20"/>
        </w:rPr>
        <w:t>TA validation attributes</w:t>
      </w:r>
      <w:r w:rsidR="00610D9E" w:rsidRPr="006C670F">
        <w:rPr>
          <w:rFonts w:eastAsia="宋体" w:hint="eastAsia"/>
          <w:bCs/>
          <w:iCs/>
          <w:sz w:val="20"/>
          <w:szCs w:val="20"/>
        </w:rPr>
        <w:t xml:space="preserve"> will be disabled if the TA validation threshold is absent</w:t>
      </w:r>
      <w:r w:rsidRPr="006C670F">
        <w:rPr>
          <w:rFonts w:eastAsia="宋体"/>
          <w:bCs/>
          <w:iCs/>
          <w:sz w:val="20"/>
          <w:szCs w:val="20"/>
        </w:rPr>
        <w:t xml:space="preserve"> and </w:t>
      </w:r>
      <w:r w:rsidR="00610D9E" w:rsidRPr="006C670F">
        <w:rPr>
          <w:rFonts w:eastAsia="宋体" w:hint="eastAsia"/>
          <w:bCs/>
          <w:iCs/>
          <w:sz w:val="20"/>
          <w:szCs w:val="20"/>
        </w:rPr>
        <w:t xml:space="preserve">TA validation is evaluated only </w:t>
      </w:r>
      <w:r w:rsidRPr="006C670F">
        <w:rPr>
          <w:rFonts w:eastAsia="宋体"/>
          <w:bCs/>
          <w:iCs/>
          <w:sz w:val="20"/>
          <w:szCs w:val="20"/>
        </w:rPr>
        <w:t>when</w:t>
      </w:r>
      <w:r w:rsidRPr="006C670F">
        <w:rPr>
          <w:rFonts w:eastAsia="宋体" w:hint="eastAsia"/>
          <w:bCs/>
          <w:iCs/>
          <w:sz w:val="20"/>
          <w:szCs w:val="20"/>
        </w:rPr>
        <w:t xml:space="preserve"> </w:t>
      </w:r>
      <w:r w:rsidR="00610D9E" w:rsidRPr="006C670F">
        <w:rPr>
          <w:rFonts w:eastAsia="宋体" w:hint="eastAsia"/>
          <w:bCs/>
          <w:iCs/>
          <w:sz w:val="20"/>
          <w:szCs w:val="20"/>
        </w:rPr>
        <w:t>the TA validation threshold is present. We prefer the solution 2) for less ASN.1 code points and less UE process for TA validation</w:t>
      </w:r>
      <w:r w:rsidRPr="006C670F">
        <w:rPr>
          <w:rFonts w:eastAsia="宋体"/>
          <w:bCs/>
          <w:iCs/>
          <w:sz w:val="20"/>
          <w:szCs w:val="20"/>
        </w:rPr>
        <w:t xml:space="preserve"> checking</w:t>
      </w:r>
      <w:r w:rsidR="00610D9E" w:rsidRPr="006C670F">
        <w:rPr>
          <w:rFonts w:eastAsia="宋体" w:hint="eastAsia"/>
          <w:bCs/>
          <w:iCs/>
          <w:sz w:val="20"/>
          <w:szCs w:val="20"/>
        </w:rPr>
        <w:t>.</w:t>
      </w:r>
    </w:p>
    <w:p w14:paraId="6CE35394" w14:textId="300BEDB8" w:rsidR="006C2E4F" w:rsidRDefault="00610D9E">
      <w:pPr>
        <w:ind w:left="-60"/>
        <w:jc w:val="both"/>
        <w:rPr>
          <w:b/>
          <w:color w:val="000000"/>
          <w:kern w:val="2"/>
          <w:sz w:val="20"/>
          <w:szCs w:val="20"/>
        </w:rPr>
      </w:pPr>
      <w:r w:rsidRPr="006C670F">
        <w:rPr>
          <w:b/>
          <w:sz w:val="20"/>
          <w:szCs w:val="20"/>
        </w:rPr>
        <w:t xml:space="preserve">Proposal </w:t>
      </w:r>
      <w:r w:rsidRPr="006C670F">
        <w:rPr>
          <w:rFonts w:eastAsia="宋体" w:hint="eastAsia"/>
          <w:b/>
          <w:sz w:val="20"/>
          <w:szCs w:val="20"/>
        </w:rPr>
        <w:t>1a</w:t>
      </w:r>
      <w:r w:rsidRPr="006C670F">
        <w:rPr>
          <w:b/>
          <w:sz w:val="20"/>
          <w:szCs w:val="20"/>
        </w:rPr>
        <w:t xml:space="preserve">: It’s suggested </w:t>
      </w:r>
      <w:r w:rsidRPr="006C670F">
        <w:rPr>
          <w:rFonts w:eastAsia="宋体" w:hint="eastAsia"/>
          <w:b/>
          <w:sz w:val="20"/>
          <w:szCs w:val="20"/>
        </w:rPr>
        <w:t xml:space="preserve">that </w:t>
      </w:r>
      <w:r w:rsidR="00234643" w:rsidRPr="006C670F">
        <w:rPr>
          <w:rFonts w:eastAsia="宋体" w:hint="eastAsia"/>
          <w:b/>
          <w:bCs/>
          <w:iCs/>
          <w:sz w:val="20"/>
          <w:szCs w:val="20"/>
        </w:rPr>
        <w:t xml:space="preserve">the TA validation threshold is </w:t>
      </w:r>
      <w:r w:rsidR="00234643" w:rsidRPr="006C670F">
        <w:rPr>
          <w:rFonts w:eastAsia="宋体"/>
          <w:b/>
          <w:bCs/>
          <w:iCs/>
          <w:sz w:val="20"/>
          <w:szCs w:val="20"/>
        </w:rPr>
        <w:t>defined with</w:t>
      </w:r>
      <w:r w:rsidR="00234643" w:rsidRPr="006C670F">
        <w:rPr>
          <w:b/>
          <w:sz w:val="20"/>
          <w:szCs w:val="20"/>
        </w:rPr>
        <w:t xml:space="preserve"> </w:t>
      </w:r>
      <w:r w:rsidRPr="006C670F">
        <w:rPr>
          <w:b/>
          <w:sz w:val="20"/>
          <w:szCs w:val="20"/>
        </w:rPr>
        <w:t>“OPTIONAL</w:t>
      </w:r>
      <w:r w:rsidRPr="006C670F">
        <w:rPr>
          <w:rFonts w:eastAsia="宋体" w:hint="eastAsia"/>
          <w:b/>
          <w:sz w:val="20"/>
          <w:szCs w:val="20"/>
        </w:rPr>
        <w:t xml:space="preserve">  </w:t>
      </w:r>
      <w:r w:rsidRPr="006C670F">
        <w:rPr>
          <w:b/>
          <w:sz w:val="20"/>
          <w:szCs w:val="20"/>
        </w:rPr>
        <w:t>-- Need OR”</w:t>
      </w:r>
      <w:r w:rsidR="007770CC">
        <w:rPr>
          <w:b/>
          <w:sz w:val="20"/>
          <w:szCs w:val="20"/>
        </w:rPr>
        <w:t xml:space="preserve"> </w:t>
      </w:r>
      <w:r w:rsidRPr="006C670F">
        <w:rPr>
          <w:rFonts w:hint="eastAsia"/>
          <w:b/>
          <w:sz w:val="20"/>
          <w:szCs w:val="20"/>
        </w:rPr>
        <w:t>IE type</w:t>
      </w:r>
      <w:r w:rsidR="00234643" w:rsidRPr="006C670F">
        <w:rPr>
          <w:b/>
          <w:sz w:val="20"/>
          <w:szCs w:val="20"/>
        </w:rPr>
        <w:t xml:space="preserve"> and</w:t>
      </w:r>
      <w:r w:rsidRPr="006C670F">
        <w:rPr>
          <w:rFonts w:hint="eastAsia"/>
          <w:b/>
          <w:sz w:val="20"/>
          <w:szCs w:val="20"/>
        </w:rPr>
        <w:t xml:space="preserve"> </w:t>
      </w:r>
      <w:r w:rsidR="00234643" w:rsidRPr="006C670F">
        <w:rPr>
          <w:b/>
          <w:sz w:val="20"/>
          <w:szCs w:val="20"/>
        </w:rPr>
        <w:t xml:space="preserve">the absent of </w:t>
      </w:r>
      <w:r w:rsidR="00234643" w:rsidRPr="006C670F">
        <w:rPr>
          <w:rFonts w:eastAsia="宋体" w:hint="eastAsia"/>
          <w:b/>
          <w:bCs/>
          <w:iCs/>
          <w:sz w:val="20"/>
          <w:szCs w:val="20"/>
        </w:rPr>
        <w:t>TA validation threshold</w:t>
      </w:r>
      <w:r w:rsidR="00234643" w:rsidRPr="006C670F">
        <w:rPr>
          <w:rFonts w:hint="eastAsia"/>
          <w:b/>
          <w:sz w:val="20"/>
          <w:szCs w:val="20"/>
        </w:rPr>
        <w:t xml:space="preserve"> </w:t>
      </w:r>
      <w:r w:rsidRPr="006C670F">
        <w:rPr>
          <w:rFonts w:hint="eastAsia"/>
          <w:b/>
          <w:sz w:val="20"/>
          <w:szCs w:val="20"/>
        </w:rPr>
        <w:t>is</w:t>
      </w:r>
      <w:r w:rsidRPr="006C670F">
        <w:rPr>
          <w:rFonts w:eastAsia="宋体" w:hint="eastAsia"/>
          <w:b/>
          <w:sz w:val="20"/>
          <w:szCs w:val="20"/>
        </w:rPr>
        <w:t xml:space="preserve"> used to implicitly disable the </w:t>
      </w:r>
      <w:r w:rsidRPr="006C670F">
        <w:rPr>
          <w:b/>
          <w:iCs/>
          <w:sz w:val="20"/>
          <w:szCs w:val="20"/>
        </w:rPr>
        <w:t>TA validation attributes</w:t>
      </w:r>
      <w:r w:rsidRPr="006C670F">
        <w:rPr>
          <w:b/>
          <w:color w:val="000000"/>
          <w:kern w:val="2"/>
          <w:sz w:val="20"/>
          <w:szCs w:val="20"/>
        </w:rPr>
        <w:t>.</w:t>
      </w:r>
    </w:p>
    <w:p w14:paraId="680A4348" w14:textId="77777777" w:rsidR="003D79EC" w:rsidRDefault="006B49A0" w:rsidP="003D79EC">
      <w:pPr>
        <w:spacing w:after="40"/>
        <w:ind w:left="-62"/>
        <w:jc w:val="both"/>
        <w:rPr>
          <w:bCs/>
          <w:color w:val="000000"/>
          <w:kern w:val="2"/>
          <w:sz w:val="20"/>
          <w:szCs w:val="20"/>
        </w:rPr>
      </w:pPr>
      <w:r w:rsidRPr="006B49A0">
        <w:rPr>
          <w:bCs/>
          <w:color w:val="000000"/>
          <w:kern w:val="2"/>
          <w:sz w:val="20"/>
          <w:szCs w:val="20"/>
        </w:rPr>
        <w:t xml:space="preserve">According to </w:t>
      </w:r>
      <w:r w:rsidRPr="006B49A0">
        <w:rPr>
          <w:rFonts w:hint="eastAsia"/>
          <w:bCs/>
          <w:color w:val="000000"/>
          <w:kern w:val="2"/>
          <w:sz w:val="20"/>
          <w:szCs w:val="20"/>
        </w:rPr>
        <w:t>[</w:t>
      </w:r>
      <w:r w:rsidRPr="006B49A0">
        <w:rPr>
          <w:bCs/>
          <w:color w:val="000000"/>
          <w:kern w:val="2"/>
          <w:sz w:val="20"/>
          <w:szCs w:val="20"/>
        </w:rPr>
        <w:t>3], in RAN1#96bis meeting, the following working assumptions about</w:t>
      </w:r>
      <w:r w:rsidR="003D79EC">
        <w:rPr>
          <w:bCs/>
          <w:color w:val="000000"/>
          <w:kern w:val="2"/>
          <w:sz w:val="20"/>
          <w:szCs w:val="20"/>
        </w:rPr>
        <w:t xml:space="preserve"> RNTI</w:t>
      </w:r>
      <w:r w:rsidR="003D79EC" w:rsidRPr="006B49A0">
        <w:rPr>
          <w:bCs/>
          <w:color w:val="000000"/>
          <w:kern w:val="2"/>
          <w:sz w:val="20"/>
          <w:szCs w:val="20"/>
        </w:rPr>
        <w:t xml:space="preserve"> </w:t>
      </w:r>
      <w:r w:rsidRPr="006B49A0">
        <w:rPr>
          <w:bCs/>
          <w:color w:val="000000"/>
          <w:kern w:val="2"/>
          <w:sz w:val="20"/>
          <w:szCs w:val="20"/>
        </w:rPr>
        <w:t>were made:</w:t>
      </w:r>
    </w:p>
    <w:p w14:paraId="6CC41E5C" w14:textId="77777777" w:rsidR="003D79EC" w:rsidRPr="003D79EC" w:rsidRDefault="003D79EC" w:rsidP="003D79EC">
      <w:pPr>
        <w:pStyle w:val="a"/>
        <w:numPr>
          <w:ilvl w:val="0"/>
          <w:numId w:val="0"/>
        </w:numPr>
        <w:spacing w:beforeLines="30" w:before="72" w:after="100"/>
        <w:ind w:left="720"/>
        <w:contextualSpacing/>
        <w:rPr>
          <w:rFonts w:eastAsia="MS Mincho"/>
          <w:i/>
          <w:sz w:val="20"/>
          <w:szCs w:val="20"/>
          <w:lang w:val="en-GB" w:eastAsia="sv-SE"/>
        </w:rPr>
      </w:pPr>
      <w:r w:rsidRPr="003D79EC">
        <w:rPr>
          <w:rFonts w:eastAsia="MS Mincho"/>
          <w:i/>
          <w:sz w:val="20"/>
          <w:szCs w:val="20"/>
          <w:lang w:val="en-GB" w:eastAsia="sv-SE"/>
        </w:rPr>
        <w:t>For dedicated PUR</w:t>
      </w:r>
    </w:p>
    <w:p w14:paraId="3ACD9D44" w14:textId="77777777" w:rsidR="003D79EC" w:rsidRPr="003D79EC" w:rsidRDefault="003D79EC" w:rsidP="003D79EC">
      <w:pPr>
        <w:pStyle w:val="a"/>
        <w:numPr>
          <w:ilvl w:val="0"/>
          <w:numId w:val="31"/>
        </w:numPr>
        <w:tabs>
          <w:tab w:val="clear" w:pos="0"/>
          <w:tab w:val="clear" w:pos="360"/>
          <w:tab w:val="num" w:pos="1440"/>
        </w:tabs>
        <w:spacing w:beforeLines="30" w:before="72" w:after="100" w:line="240" w:lineRule="auto"/>
        <w:ind w:left="1440"/>
        <w:contextualSpacing/>
        <w:rPr>
          <w:i/>
          <w:sz w:val="20"/>
          <w:szCs w:val="20"/>
        </w:rPr>
      </w:pPr>
      <w:r w:rsidRPr="003D79EC">
        <w:rPr>
          <w:rFonts w:eastAsia="MS Mincho"/>
          <w:i/>
          <w:sz w:val="20"/>
          <w:szCs w:val="20"/>
          <w:lang w:val="en-GB" w:eastAsia="sv-SE"/>
        </w:rPr>
        <w:t>During the PUR search space monitoring, the UE monitors for DCI scrambled with a RNTI assuming that the RNTI is not shared with</w:t>
      </w:r>
      <w:r w:rsidRPr="003D79EC">
        <w:rPr>
          <w:i/>
          <w:sz w:val="20"/>
          <w:szCs w:val="20"/>
        </w:rPr>
        <w:t xml:space="preserve"> any other UE</w:t>
      </w:r>
    </w:p>
    <w:p w14:paraId="7D171EA1" w14:textId="77777777" w:rsidR="003D79EC" w:rsidRPr="003D79EC" w:rsidRDefault="003D79EC" w:rsidP="003D79EC">
      <w:pPr>
        <w:pStyle w:val="a"/>
        <w:numPr>
          <w:ilvl w:val="1"/>
          <w:numId w:val="31"/>
        </w:numPr>
        <w:tabs>
          <w:tab w:val="clear" w:pos="360"/>
          <w:tab w:val="clear" w:pos="480"/>
          <w:tab w:val="num" w:pos="1080"/>
          <w:tab w:val="num" w:pos="1440"/>
        </w:tabs>
        <w:spacing w:beforeLines="30" w:before="72" w:after="100" w:line="240" w:lineRule="auto"/>
        <w:ind w:left="1620" w:hanging="180"/>
        <w:contextualSpacing/>
        <w:rPr>
          <w:i/>
          <w:sz w:val="20"/>
          <w:szCs w:val="20"/>
        </w:rPr>
      </w:pPr>
      <w:r w:rsidRPr="003D79EC">
        <w:rPr>
          <w:i/>
          <w:sz w:val="20"/>
          <w:szCs w:val="20"/>
        </w:rPr>
        <w:t>Note: It is up to RAN2 to decide how the RNTI is signaled to UE or derived</w:t>
      </w:r>
    </w:p>
    <w:p w14:paraId="7AFEFA06" w14:textId="77777777" w:rsidR="003D79EC" w:rsidRPr="003D79EC" w:rsidRDefault="003D79EC" w:rsidP="003D79EC">
      <w:pPr>
        <w:pStyle w:val="a"/>
        <w:numPr>
          <w:ilvl w:val="0"/>
          <w:numId w:val="31"/>
        </w:numPr>
        <w:tabs>
          <w:tab w:val="clear" w:pos="0"/>
          <w:tab w:val="clear" w:pos="360"/>
          <w:tab w:val="num" w:pos="1440"/>
        </w:tabs>
        <w:spacing w:beforeLines="30" w:before="72" w:after="100" w:line="240" w:lineRule="auto"/>
        <w:ind w:left="1440"/>
        <w:contextualSpacing/>
        <w:rPr>
          <w:i/>
          <w:sz w:val="20"/>
          <w:szCs w:val="20"/>
        </w:rPr>
      </w:pPr>
      <w:r w:rsidRPr="003D79EC">
        <w:rPr>
          <w:i/>
          <w:sz w:val="20"/>
          <w:szCs w:val="20"/>
        </w:rPr>
        <w:t>FFS if the UE monitors any additional RNTI which may be shared with other UEs.</w:t>
      </w:r>
    </w:p>
    <w:p w14:paraId="22CABBFB" w14:textId="77777777" w:rsidR="003D79EC" w:rsidRPr="003D79EC" w:rsidRDefault="003D79EC" w:rsidP="003D79EC">
      <w:pPr>
        <w:pStyle w:val="a"/>
        <w:numPr>
          <w:ilvl w:val="0"/>
          <w:numId w:val="31"/>
        </w:numPr>
        <w:tabs>
          <w:tab w:val="clear" w:pos="0"/>
          <w:tab w:val="clear" w:pos="360"/>
          <w:tab w:val="num" w:pos="1440"/>
        </w:tabs>
        <w:spacing w:beforeLines="30" w:before="72" w:after="100" w:line="240" w:lineRule="auto"/>
        <w:ind w:left="1440"/>
        <w:contextualSpacing/>
        <w:rPr>
          <w:i/>
          <w:sz w:val="20"/>
          <w:szCs w:val="20"/>
        </w:rPr>
      </w:pPr>
      <w:r w:rsidRPr="003D79EC">
        <w:rPr>
          <w:i/>
          <w:sz w:val="20"/>
          <w:szCs w:val="20"/>
        </w:rPr>
        <w:t>Note: The same RNTI may be used over non-overlapping time and/or frequency resources</w:t>
      </w:r>
    </w:p>
    <w:p w14:paraId="569A5324" w14:textId="77777777" w:rsidR="003D79EC" w:rsidRPr="003D79EC" w:rsidRDefault="003D79EC" w:rsidP="003D79EC">
      <w:pPr>
        <w:pStyle w:val="a"/>
        <w:numPr>
          <w:ilvl w:val="0"/>
          <w:numId w:val="0"/>
        </w:numPr>
        <w:tabs>
          <w:tab w:val="num" w:pos="1440"/>
        </w:tabs>
        <w:spacing w:beforeLines="30" w:before="72" w:after="100"/>
        <w:ind w:left="720"/>
        <w:contextualSpacing/>
        <w:rPr>
          <w:rFonts w:eastAsia="MS Mincho"/>
          <w:i/>
          <w:sz w:val="20"/>
          <w:szCs w:val="20"/>
          <w:lang w:val="en-GB" w:eastAsia="sv-SE"/>
        </w:rPr>
      </w:pPr>
      <w:r w:rsidRPr="003D79EC">
        <w:rPr>
          <w:rFonts w:eastAsia="MS Mincho"/>
          <w:i/>
          <w:sz w:val="20"/>
          <w:szCs w:val="20"/>
          <w:lang w:val="en-GB" w:eastAsia="sv-SE"/>
        </w:rPr>
        <w:t>If it is concluded that working assumption #2 feasible, the working assumption #2 will be automatically confirmed.</w:t>
      </w:r>
    </w:p>
    <w:p w14:paraId="79746670" w14:textId="77777777" w:rsidR="006B49A0" w:rsidRPr="006B49A0" w:rsidRDefault="006B49A0" w:rsidP="003D79EC">
      <w:pPr>
        <w:spacing w:after="100"/>
        <w:ind w:left="-62"/>
        <w:jc w:val="both"/>
        <w:rPr>
          <w:bCs/>
          <w:color w:val="000000"/>
          <w:kern w:val="2"/>
          <w:sz w:val="20"/>
          <w:szCs w:val="20"/>
        </w:rPr>
      </w:pPr>
      <w:r w:rsidRPr="006B49A0">
        <w:rPr>
          <w:bCs/>
          <w:color w:val="000000"/>
          <w:kern w:val="2"/>
          <w:sz w:val="20"/>
          <w:szCs w:val="20"/>
        </w:rPr>
        <w:t xml:space="preserve">Basically, </w:t>
      </w:r>
      <w:r w:rsidR="003D79EC">
        <w:rPr>
          <w:bCs/>
          <w:color w:val="000000"/>
          <w:kern w:val="2"/>
          <w:sz w:val="20"/>
          <w:szCs w:val="20"/>
        </w:rPr>
        <w:t xml:space="preserve">we understand </w:t>
      </w:r>
      <w:r w:rsidRPr="006B49A0">
        <w:rPr>
          <w:bCs/>
          <w:color w:val="000000"/>
          <w:kern w:val="2"/>
          <w:sz w:val="20"/>
          <w:szCs w:val="20"/>
        </w:rPr>
        <w:t>the D-PUR resource is a dedicated resource and the RNTI should also be UE specific. E.g. eNB can identify the UE based the D-PUR resource, and UE can identify the UL/DL Grant based on the RNTI associated with the DCI.</w:t>
      </w:r>
    </w:p>
    <w:p w14:paraId="018AD924" w14:textId="09663783" w:rsidR="006B49A0" w:rsidRPr="006B49A0" w:rsidRDefault="003D79EC" w:rsidP="003D79EC">
      <w:pPr>
        <w:spacing w:after="100"/>
        <w:ind w:left="-62"/>
        <w:jc w:val="both"/>
        <w:rPr>
          <w:bCs/>
          <w:color w:val="000000"/>
          <w:kern w:val="2"/>
          <w:sz w:val="20"/>
          <w:szCs w:val="20"/>
        </w:rPr>
      </w:pPr>
      <w:r>
        <w:rPr>
          <w:bCs/>
          <w:color w:val="000000"/>
          <w:kern w:val="2"/>
          <w:sz w:val="20"/>
          <w:szCs w:val="20"/>
        </w:rPr>
        <w:t xml:space="preserve">In RAN1 LS, </w:t>
      </w:r>
      <w:r w:rsidR="006B49A0" w:rsidRPr="006B49A0">
        <w:rPr>
          <w:bCs/>
          <w:color w:val="000000"/>
          <w:kern w:val="2"/>
          <w:sz w:val="20"/>
          <w:szCs w:val="20"/>
        </w:rPr>
        <w:t>two methods to provide the UE specific RNTI</w:t>
      </w:r>
      <w:r>
        <w:rPr>
          <w:bCs/>
          <w:color w:val="000000"/>
          <w:kern w:val="2"/>
          <w:sz w:val="20"/>
          <w:szCs w:val="20"/>
        </w:rPr>
        <w:t xml:space="preserve"> have been mentioned</w:t>
      </w:r>
      <w:r w:rsidR="006B49A0" w:rsidRPr="006B49A0">
        <w:rPr>
          <w:bCs/>
          <w:color w:val="000000"/>
          <w:kern w:val="2"/>
          <w:sz w:val="20"/>
          <w:szCs w:val="20"/>
        </w:rPr>
        <w:t>:</w:t>
      </w:r>
    </w:p>
    <w:p w14:paraId="46B8F6B2" w14:textId="77777777" w:rsidR="006B49A0" w:rsidRPr="003D79EC" w:rsidRDefault="006B49A0" w:rsidP="003D79EC">
      <w:pPr>
        <w:pStyle w:val="af8"/>
        <w:numPr>
          <w:ilvl w:val="0"/>
          <w:numId w:val="35"/>
        </w:numPr>
        <w:spacing w:after="100"/>
        <w:ind w:firstLineChars="0"/>
        <w:rPr>
          <w:bCs/>
          <w:color w:val="000000"/>
          <w:sz w:val="20"/>
          <w:szCs w:val="20"/>
        </w:rPr>
      </w:pPr>
      <w:r w:rsidRPr="003D79EC">
        <w:rPr>
          <w:bCs/>
          <w:color w:val="000000"/>
          <w:sz w:val="20"/>
          <w:szCs w:val="20"/>
        </w:rPr>
        <w:t>UE derives the RNTI based on the D-PUR time-frequency resource, similar with the RA-RNTI calculation.</w:t>
      </w:r>
    </w:p>
    <w:p w14:paraId="40DCE27B" w14:textId="77777777" w:rsidR="006B49A0" w:rsidRPr="003D79EC" w:rsidRDefault="006B49A0" w:rsidP="003D79EC">
      <w:pPr>
        <w:pStyle w:val="af8"/>
        <w:numPr>
          <w:ilvl w:val="0"/>
          <w:numId w:val="35"/>
        </w:numPr>
        <w:spacing w:after="100"/>
        <w:ind w:firstLineChars="0"/>
        <w:rPr>
          <w:bCs/>
          <w:color w:val="000000"/>
          <w:sz w:val="20"/>
          <w:szCs w:val="20"/>
        </w:rPr>
      </w:pPr>
      <w:r w:rsidRPr="003D79EC">
        <w:rPr>
          <w:bCs/>
          <w:color w:val="000000"/>
          <w:sz w:val="20"/>
          <w:szCs w:val="20"/>
        </w:rPr>
        <w:t xml:space="preserve">eNB configures </w:t>
      </w:r>
      <w:r w:rsidR="003D79EC" w:rsidRPr="003D79EC">
        <w:rPr>
          <w:bCs/>
          <w:color w:val="000000"/>
          <w:sz w:val="20"/>
          <w:szCs w:val="20"/>
        </w:rPr>
        <w:t xml:space="preserve">and signals </w:t>
      </w:r>
      <w:r w:rsidRPr="003D79EC">
        <w:rPr>
          <w:bCs/>
          <w:color w:val="000000"/>
          <w:sz w:val="20"/>
          <w:szCs w:val="20"/>
        </w:rPr>
        <w:t>the RNTI to UE.</w:t>
      </w:r>
    </w:p>
    <w:p w14:paraId="74E9697D" w14:textId="4F9C85A1" w:rsidR="006B49A0" w:rsidRDefault="006B49A0" w:rsidP="003D79EC">
      <w:pPr>
        <w:ind w:left="-60"/>
        <w:jc w:val="both"/>
        <w:rPr>
          <w:sz w:val="20"/>
          <w:szCs w:val="20"/>
        </w:rPr>
      </w:pPr>
      <w:r w:rsidRPr="003D79EC">
        <w:rPr>
          <w:sz w:val="20"/>
          <w:szCs w:val="20"/>
        </w:rPr>
        <w:t>Taken into account that the D-PUR resource is configured by eNB to UE by UE-specific signalling, and the time granularity of D-PUR resource is not constant</w:t>
      </w:r>
      <w:r w:rsidR="003D79EC" w:rsidRPr="003D79EC">
        <w:rPr>
          <w:sz w:val="20"/>
          <w:szCs w:val="20"/>
        </w:rPr>
        <w:t xml:space="preserve"> </w:t>
      </w:r>
      <w:r w:rsidRPr="003D79EC">
        <w:rPr>
          <w:sz w:val="20"/>
          <w:szCs w:val="20"/>
        </w:rPr>
        <w:t>(e.g. a UE may use one RU and another UE may use ten RUs, etc), deriving RNTI based on the D-PUR time-frequency resource</w:t>
      </w:r>
      <w:r w:rsidR="007770CC">
        <w:rPr>
          <w:sz w:val="20"/>
          <w:szCs w:val="20"/>
        </w:rPr>
        <w:t xml:space="preserve"> </w:t>
      </w:r>
      <w:r w:rsidR="003C5D80">
        <w:rPr>
          <w:sz w:val="20"/>
          <w:szCs w:val="20"/>
        </w:rPr>
        <w:t>may cause discontinuous RNTI values with large interval.</w:t>
      </w:r>
      <w:r w:rsidR="003C5D80" w:rsidRPr="003D79EC">
        <w:rPr>
          <w:sz w:val="20"/>
          <w:szCs w:val="20"/>
        </w:rPr>
        <w:t xml:space="preserve"> </w:t>
      </w:r>
      <w:r w:rsidR="003C5D80">
        <w:rPr>
          <w:sz w:val="20"/>
          <w:szCs w:val="20"/>
        </w:rPr>
        <w:t xml:space="preserve">This is obvious an inefficient way to manage RNTI resources. </w:t>
      </w:r>
      <w:r w:rsidR="003D79EC">
        <w:rPr>
          <w:sz w:val="20"/>
          <w:szCs w:val="20"/>
        </w:rPr>
        <w:t xml:space="preserve">At the same time, </w:t>
      </w:r>
      <w:r w:rsidR="003C5D80">
        <w:rPr>
          <w:sz w:val="20"/>
          <w:szCs w:val="20"/>
        </w:rPr>
        <w:t>it’</w:t>
      </w:r>
      <w:r w:rsidR="003C5D80" w:rsidRPr="003D79EC">
        <w:rPr>
          <w:sz w:val="20"/>
          <w:szCs w:val="20"/>
        </w:rPr>
        <w:t xml:space="preserve">s more simple and flexible </w:t>
      </w:r>
      <w:r w:rsidR="003C5D80">
        <w:rPr>
          <w:sz w:val="20"/>
          <w:szCs w:val="20"/>
        </w:rPr>
        <w:t xml:space="preserve">to let </w:t>
      </w:r>
      <w:r w:rsidRPr="003D79EC">
        <w:rPr>
          <w:sz w:val="20"/>
          <w:szCs w:val="20"/>
        </w:rPr>
        <w:t>eNB configure the RNTI to UE.</w:t>
      </w:r>
    </w:p>
    <w:p w14:paraId="3980D453" w14:textId="77777777" w:rsidR="003C5D80" w:rsidRDefault="003C5D80" w:rsidP="003C5D80">
      <w:pPr>
        <w:ind w:left="-60"/>
        <w:jc w:val="both"/>
        <w:rPr>
          <w:sz w:val="20"/>
          <w:szCs w:val="20"/>
        </w:rPr>
      </w:pPr>
      <w:r>
        <w:rPr>
          <w:sz w:val="20"/>
          <w:szCs w:val="20"/>
        </w:rPr>
        <w:t>Therefore</w:t>
      </w:r>
      <w:r w:rsidRPr="003C5D80">
        <w:rPr>
          <w:sz w:val="20"/>
          <w:szCs w:val="20"/>
        </w:rPr>
        <w:t>, we prefer to</w:t>
      </w:r>
      <w:r>
        <w:rPr>
          <w:sz w:val="20"/>
          <w:szCs w:val="20"/>
        </w:rPr>
        <w:t xml:space="preserve"> include</w:t>
      </w:r>
      <w:r w:rsidRPr="003C5D80">
        <w:rPr>
          <w:sz w:val="20"/>
          <w:szCs w:val="20"/>
        </w:rPr>
        <w:t xml:space="preserve"> RNTI while configuring the D-PUR resource </w:t>
      </w:r>
      <w:r>
        <w:rPr>
          <w:sz w:val="20"/>
          <w:szCs w:val="20"/>
        </w:rPr>
        <w:t xml:space="preserve">for the UE </w:t>
      </w:r>
      <w:r w:rsidRPr="003C5D80">
        <w:rPr>
          <w:sz w:val="20"/>
          <w:szCs w:val="20"/>
        </w:rPr>
        <w:t xml:space="preserve">by </w:t>
      </w:r>
      <w:r>
        <w:rPr>
          <w:sz w:val="20"/>
          <w:szCs w:val="20"/>
        </w:rPr>
        <w:t>dedicated</w:t>
      </w:r>
      <w:r w:rsidRPr="003C5D80">
        <w:rPr>
          <w:sz w:val="20"/>
          <w:szCs w:val="20"/>
        </w:rPr>
        <w:t xml:space="preserve"> signaling. </w:t>
      </w:r>
    </w:p>
    <w:p w14:paraId="1E5E4DFE" w14:textId="43D32B6D" w:rsidR="003C5D80" w:rsidRPr="003C5D80" w:rsidRDefault="003C5D80" w:rsidP="003C5D80">
      <w:pPr>
        <w:ind w:left="-60"/>
        <w:jc w:val="both"/>
        <w:rPr>
          <w:sz w:val="20"/>
          <w:szCs w:val="20"/>
        </w:rPr>
      </w:pPr>
      <w:r>
        <w:rPr>
          <w:rFonts w:eastAsia="宋体"/>
          <w:sz w:val="20"/>
          <w:szCs w:val="20"/>
        </w:rPr>
        <w:t>Moreover, we understand in the D-PUR transmission duration, the UE would monitor the DCI associated with the D-PUR RNTI. If the eNB receives paging in the D-PUR transmission duration, eNB could</w:t>
      </w:r>
      <w:r w:rsidR="00751046">
        <w:rPr>
          <w:rFonts w:eastAsia="宋体"/>
          <w:sz w:val="20"/>
          <w:szCs w:val="20"/>
        </w:rPr>
        <w:t xml:space="preserve"> directly schedule the UE on</w:t>
      </w:r>
      <w:r>
        <w:rPr>
          <w:rFonts w:eastAsia="宋体"/>
          <w:sz w:val="20"/>
          <w:szCs w:val="20"/>
        </w:rPr>
        <w:t xml:space="preserve"> </w:t>
      </w:r>
      <w:r w:rsidR="00545503">
        <w:rPr>
          <w:rFonts w:eastAsia="宋体"/>
          <w:sz w:val="20"/>
          <w:szCs w:val="20"/>
        </w:rPr>
        <w:t>the</w:t>
      </w:r>
      <w:r>
        <w:rPr>
          <w:rFonts w:eastAsia="宋体"/>
          <w:sz w:val="20"/>
          <w:szCs w:val="20"/>
        </w:rPr>
        <w:t xml:space="preserve"> </w:t>
      </w:r>
      <w:r w:rsidR="00751046">
        <w:rPr>
          <w:rFonts w:eastAsia="宋体"/>
          <w:sz w:val="20"/>
          <w:szCs w:val="20"/>
        </w:rPr>
        <w:t>D-PUR search space</w:t>
      </w:r>
      <w:r w:rsidR="00545503">
        <w:rPr>
          <w:rFonts w:eastAsia="宋体"/>
          <w:sz w:val="20"/>
          <w:szCs w:val="20"/>
        </w:rPr>
        <w:t>. Therefore</w:t>
      </w:r>
      <w:r>
        <w:rPr>
          <w:rFonts w:eastAsia="宋体"/>
          <w:sz w:val="20"/>
          <w:szCs w:val="20"/>
        </w:rPr>
        <w:t xml:space="preserve">, UE </w:t>
      </w:r>
      <w:r w:rsidR="00545503">
        <w:rPr>
          <w:rFonts w:eastAsia="宋体"/>
          <w:sz w:val="20"/>
          <w:szCs w:val="20"/>
        </w:rPr>
        <w:t>doesn’t n</w:t>
      </w:r>
      <w:r>
        <w:rPr>
          <w:rFonts w:eastAsia="宋体"/>
          <w:sz w:val="20"/>
          <w:szCs w:val="20"/>
        </w:rPr>
        <w:t xml:space="preserve">eed </w:t>
      </w:r>
      <w:r w:rsidR="00545503">
        <w:rPr>
          <w:rFonts w:eastAsia="宋体"/>
          <w:sz w:val="20"/>
          <w:szCs w:val="20"/>
        </w:rPr>
        <w:t>to</w:t>
      </w:r>
      <w:r>
        <w:rPr>
          <w:rFonts w:eastAsia="宋体"/>
          <w:sz w:val="20"/>
          <w:szCs w:val="20"/>
        </w:rPr>
        <w:t xml:space="preserve"> monitor any additional RN</w:t>
      </w:r>
      <w:r>
        <w:rPr>
          <w:sz w:val="20"/>
          <w:szCs w:val="20"/>
        </w:rPr>
        <w:t xml:space="preserve">TI </w:t>
      </w:r>
      <w:r>
        <w:rPr>
          <w:rFonts w:eastAsia="宋体"/>
          <w:sz w:val="20"/>
          <w:szCs w:val="20"/>
        </w:rPr>
        <w:t>except the D-PUR RNTI.</w:t>
      </w:r>
    </w:p>
    <w:p w14:paraId="22E2DAF3" w14:textId="77777777" w:rsidR="003C5D80" w:rsidRDefault="003C5D80" w:rsidP="003C5D80">
      <w:pPr>
        <w:spacing w:after="40"/>
        <w:ind w:left="-62"/>
        <w:jc w:val="both"/>
        <w:rPr>
          <w:bCs/>
          <w:color w:val="000000"/>
          <w:kern w:val="2"/>
          <w:sz w:val="20"/>
          <w:szCs w:val="20"/>
        </w:rPr>
      </w:pPr>
      <w:r>
        <w:rPr>
          <w:b/>
          <w:sz w:val="20"/>
          <w:szCs w:val="20"/>
        </w:rPr>
        <w:lastRenderedPageBreak/>
        <w:t xml:space="preserve">Proposal </w:t>
      </w:r>
      <w:r w:rsidR="00545503">
        <w:rPr>
          <w:b/>
          <w:sz w:val="20"/>
          <w:szCs w:val="20"/>
        </w:rPr>
        <w:t>1b</w:t>
      </w:r>
      <w:r>
        <w:rPr>
          <w:b/>
          <w:sz w:val="20"/>
          <w:szCs w:val="20"/>
        </w:rPr>
        <w:t xml:space="preserve">: Reply LS to RAN1 that </w:t>
      </w:r>
      <w:r>
        <w:rPr>
          <w:b/>
          <w:color w:val="000000"/>
          <w:kern w:val="2"/>
          <w:sz w:val="20"/>
          <w:szCs w:val="20"/>
        </w:rPr>
        <w:t xml:space="preserve">RAN2 </w:t>
      </w:r>
      <w:r>
        <w:rPr>
          <w:rFonts w:eastAsia="宋体"/>
          <w:b/>
          <w:sz w:val="20"/>
          <w:szCs w:val="20"/>
        </w:rPr>
        <w:t>prefers to configure the RNTI while configuring the D-PUR resource for UE</w:t>
      </w:r>
      <w:r w:rsidR="00545503">
        <w:rPr>
          <w:rFonts w:eastAsia="宋体"/>
          <w:b/>
          <w:sz w:val="20"/>
          <w:szCs w:val="20"/>
        </w:rPr>
        <w:t xml:space="preserve"> </w:t>
      </w:r>
      <w:r w:rsidR="00545503">
        <w:rPr>
          <w:rFonts w:eastAsia="宋体" w:hint="eastAsia"/>
          <w:b/>
          <w:sz w:val="20"/>
          <w:szCs w:val="20"/>
        </w:rPr>
        <w:t>and</w:t>
      </w:r>
      <w:r w:rsidR="00545503">
        <w:rPr>
          <w:rFonts w:eastAsia="宋体"/>
          <w:b/>
          <w:sz w:val="20"/>
          <w:szCs w:val="20"/>
        </w:rPr>
        <w:t xml:space="preserve"> </w:t>
      </w:r>
      <w:r w:rsidR="00545503">
        <w:rPr>
          <w:rFonts w:eastAsia="Times New Roman"/>
          <w:b/>
          <w:sz w:val="20"/>
          <w:szCs w:val="20"/>
        </w:rPr>
        <w:t xml:space="preserve">UE only needs to monitor the UE specific </w:t>
      </w:r>
      <w:r w:rsidR="00545503">
        <w:rPr>
          <w:rFonts w:eastAsia="宋体"/>
          <w:b/>
          <w:sz w:val="20"/>
          <w:szCs w:val="20"/>
        </w:rPr>
        <w:t xml:space="preserve">D-PUR RNTI during the D-PUR transmission duration (e.g. </w:t>
      </w:r>
      <w:r w:rsidR="00545503">
        <w:rPr>
          <w:rFonts w:eastAsia="Times New Roman"/>
          <w:b/>
          <w:sz w:val="20"/>
          <w:szCs w:val="20"/>
        </w:rPr>
        <w:t>UE</w:t>
      </w:r>
      <w:r w:rsidR="00545503" w:rsidRPr="00545503">
        <w:rPr>
          <w:rFonts w:eastAsia="宋体"/>
          <w:b/>
          <w:sz w:val="20"/>
          <w:szCs w:val="20"/>
        </w:rPr>
        <w:t xml:space="preserve"> doesn’t </w:t>
      </w:r>
      <w:r w:rsidR="00545503">
        <w:rPr>
          <w:rFonts w:eastAsia="Times New Roman"/>
          <w:b/>
          <w:sz w:val="20"/>
          <w:szCs w:val="20"/>
        </w:rPr>
        <w:t>need to monitor any additional RNTI which may be shared with other UEs</w:t>
      </w:r>
      <w:r w:rsidR="00545503">
        <w:rPr>
          <w:rFonts w:eastAsia="宋体"/>
          <w:b/>
          <w:sz w:val="20"/>
          <w:szCs w:val="20"/>
        </w:rPr>
        <w:t>)</w:t>
      </w:r>
      <w:r>
        <w:rPr>
          <w:b/>
          <w:sz w:val="20"/>
          <w:szCs w:val="20"/>
        </w:rPr>
        <w:t>.</w:t>
      </w:r>
      <w:r>
        <w:rPr>
          <w:bCs/>
          <w:color w:val="000000"/>
          <w:kern w:val="2"/>
          <w:sz w:val="20"/>
          <w:szCs w:val="20"/>
        </w:rPr>
        <w:t xml:space="preserve"> </w:t>
      </w:r>
    </w:p>
    <w:p w14:paraId="4B4D3190" w14:textId="77777777" w:rsidR="006C2E4F" w:rsidRDefault="00610D9E">
      <w:pPr>
        <w:pStyle w:val="2"/>
        <w:ind w:left="0" w:firstLine="0"/>
        <w:rPr>
          <w:lang w:val="en-US"/>
        </w:rPr>
      </w:pPr>
      <w:r>
        <w:rPr>
          <w:lang w:val="en-US"/>
        </w:rPr>
        <w:t>How to provide the preconfigured dedicated resource</w:t>
      </w:r>
    </w:p>
    <w:p w14:paraId="6B732D10" w14:textId="77777777" w:rsidR="006C2E4F" w:rsidRDefault="00610D9E">
      <w:pPr>
        <w:ind w:left="-60"/>
        <w:jc w:val="both"/>
        <w:rPr>
          <w:bCs/>
          <w:color w:val="000000"/>
          <w:kern w:val="2"/>
          <w:sz w:val="20"/>
          <w:szCs w:val="20"/>
        </w:rPr>
      </w:pPr>
      <w:r>
        <w:rPr>
          <w:rFonts w:hint="eastAsia"/>
          <w:bCs/>
          <w:color w:val="000000"/>
          <w:kern w:val="2"/>
          <w:sz w:val="20"/>
          <w:szCs w:val="20"/>
        </w:rPr>
        <w:t xml:space="preserve">It is already agreed in RAN2 #104 and </w:t>
      </w:r>
      <w:r>
        <w:rPr>
          <w:rFonts w:hint="eastAsia"/>
          <w:bCs/>
          <w:color w:val="000000"/>
          <w:kern w:val="2"/>
          <w:sz w:val="20"/>
          <w:szCs w:val="20"/>
          <w:lang w:eastAsia="ja-JP"/>
        </w:rPr>
        <w:t>RAN1#96</w:t>
      </w:r>
      <w:r>
        <w:rPr>
          <w:rFonts w:hint="eastAsia"/>
          <w:bCs/>
          <w:color w:val="000000"/>
          <w:kern w:val="2"/>
          <w:sz w:val="20"/>
          <w:szCs w:val="20"/>
        </w:rPr>
        <w:t>bis</w:t>
      </w:r>
      <w:r>
        <w:rPr>
          <w:rFonts w:hint="eastAsia"/>
          <w:bCs/>
          <w:color w:val="000000"/>
          <w:kern w:val="2"/>
          <w:sz w:val="20"/>
          <w:szCs w:val="20"/>
          <w:lang w:eastAsia="ja-JP"/>
        </w:rPr>
        <w:t xml:space="preserve"> </w:t>
      </w:r>
      <w:r>
        <w:rPr>
          <w:rFonts w:hint="eastAsia"/>
          <w:bCs/>
          <w:color w:val="000000"/>
          <w:kern w:val="2"/>
          <w:sz w:val="20"/>
          <w:szCs w:val="20"/>
        </w:rPr>
        <w:t>meeting that the eNB configures the preconfigured uplink dedicated resources via RRC dedicated signaling.</w:t>
      </w:r>
    </w:p>
    <w:p w14:paraId="3C94B127" w14:textId="77777777" w:rsidR="006C2E4F" w:rsidRDefault="00610D9E">
      <w:pPr>
        <w:spacing w:after="60"/>
        <w:ind w:left="-62"/>
        <w:jc w:val="both"/>
        <w:rPr>
          <w:bCs/>
          <w:color w:val="000000"/>
          <w:kern w:val="2"/>
          <w:sz w:val="20"/>
          <w:szCs w:val="20"/>
        </w:rPr>
      </w:pPr>
      <w:r>
        <w:rPr>
          <w:rFonts w:hint="eastAsia"/>
          <w:bCs/>
          <w:color w:val="000000"/>
          <w:kern w:val="2"/>
          <w:sz w:val="20"/>
          <w:szCs w:val="20"/>
        </w:rPr>
        <w:t xml:space="preserve">Generally, the RRC dedicated signaling </w:t>
      </w:r>
      <w:r>
        <w:rPr>
          <w:bCs/>
          <w:color w:val="000000"/>
          <w:kern w:val="2"/>
          <w:sz w:val="20"/>
          <w:szCs w:val="20"/>
        </w:rPr>
        <w:t xml:space="preserve">which can be considered </w:t>
      </w:r>
      <w:r>
        <w:rPr>
          <w:rFonts w:hint="eastAsia"/>
          <w:bCs/>
          <w:color w:val="000000"/>
          <w:kern w:val="2"/>
          <w:sz w:val="20"/>
          <w:szCs w:val="20"/>
        </w:rPr>
        <w:t>to carry the dedicated preconfigured uplink resources includes two categories:</w:t>
      </w:r>
    </w:p>
    <w:p w14:paraId="2F5D0634" w14:textId="77777777" w:rsidR="006C2E4F" w:rsidRDefault="00610D9E">
      <w:pPr>
        <w:numPr>
          <w:ilvl w:val="0"/>
          <w:numId w:val="21"/>
        </w:numPr>
        <w:spacing w:after="60"/>
        <w:jc w:val="both"/>
        <w:rPr>
          <w:bCs/>
          <w:color w:val="000000"/>
          <w:kern w:val="2"/>
          <w:sz w:val="20"/>
          <w:szCs w:val="20"/>
        </w:rPr>
      </w:pPr>
      <w:r>
        <w:rPr>
          <w:rFonts w:hint="eastAsia"/>
          <w:bCs/>
          <w:color w:val="000000"/>
          <w:kern w:val="2"/>
          <w:sz w:val="20"/>
          <w:szCs w:val="20"/>
        </w:rPr>
        <w:t>RRC release message</w:t>
      </w:r>
      <w:r>
        <w:rPr>
          <w:bCs/>
          <w:color w:val="000000"/>
          <w:kern w:val="2"/>
          <w:sz w:val="20"/>
          <w:szCs w:val="20"/>
        </w:rPr>
        <w:t xml:space="preserve"> (including RRC connection failure case), e.g., </w:t>
      </w:r>
      <w:r>
        <w:rPr>
          <w:rStyle w:val="af4"/>
          <w:color w:val="000000"/>
          <w:sz w:val="20"/>
          <w:szCs w:val="20"/>
          <w:shd w:val="clear" w:color="auto" w:fill="FFFFFF"/>
        </w:rPr>
        <w:t xml:space="preserve">RRCConnectionRelease, RRCConnectionReject, </w:t>
      </w:r>
      <w:r>
        <w:rPr>
          <w:rStyle w:val="af4"/>
          <w:rFonts w:hint="eastAsia"/>
          <w:i w:val="0"/>
          <w:iCs/>
          <w:color w:val="000000"/>
          <w:sz w:val="20"/>
          <w:szCs w:val="20"/>
          <w:shd w:val="clear" w:color="auto" w:fill="FFFFFF"/>
        </w:rPr>
        <w:t>and</w:t>
      </w:r>
      <w:r>
        <w:rPr>
          <w:rStyle w:val="af4"/>
          <w:i w:val="0"/>
          <w:color w:val="000000"/>
          <w:sz w:val="20"/>
          <w:szCs w:val="20"/>
          <w:shd w:val="clear" w:color="auto" w:fill="FFFFFF"/>
        </w:rPr>
        <w:t xml:space="preserve"> </w:t>
      </w:r>
      <w:r>
        <w:rPr>
          <w:rStyle w:val="af4"/>
          <w:color w:val="000000"/>
          <w:sz w:val="20"/>
          <w:szCs w:val="20"/>
          <w:shd w:val="clear" w:color="auto" w:fill="FFFFFF"/>
        </w:rPr>
        <w:t>RRCEarlyDataComplete</w:t>
      </w:r>
      <w:r>
        <w:rPr>
          <w:rStyle w:val="af4"/>
          <w:rFonts w:hint="eastAsia"/>
          <w:color w:val="000000"/>
          <w:sz w:val="20"/>
          <w:szCs w:val="20"/>
          <w:shd w:val="clear" w:color="auto" w:fill="FFFFFF"/>
        </w:rPr>
        <w:t xml:space="preserve"> </w:t>
      </w:r>
      <w:r>
        <w:rPr>
          <w:rStyle w:val="af4"/>
          <w:rFonts w:hint="eastAsia"/>
          <w:i w:val="0"/>
          <w:iCs/>
          <w:color w:val="000000"/>
          <w:sz w:val="20"/>
          <w:szCs w:val="20"/>
          <w:shd w:val="clear" w:color="auto" w:fill="FFFFFF"/>
        </w:rPr>
        <w:t>message</w:t>
      </w:r>
      <w:r>
        <w:rPr>
          <w:bCs/>
          <w:color w:val="000000"/>
          <w:kern w:val="2"/>
          <w:sz w:val="20"/>
          <w:szCs w:val="20"/>
        </w:rPr>
        <w:t>.</w:t>
      </w:r>
    </w:p>
    <w:p w14:paraId="1EC3B4FC" w14:textId="77777777" w:rsidR="006C2E4F" w:rsidRDefault="00610D9E">
      <w:pPr>
        <w:numPr>
          <w:ilvl w:val="0"/>
          <w:numId w:val="21"/>
        </w:numPr>
        <w:spacing w:after="120"/>
        <w:jc w:val="both"/>
        <w:rPr>
          <w:bCs/>
          <w:color w:val="000000"/>
          <w:kern w:val="2"/>
          <w:sz w:val="20"/>
          <w:szCs w:val="20"/>
        </w:rPr>
      </w:pPr>
      <w:r>
        <w:rPr>
          <w:rFonts w:hint="eastAsia"/>
          <w:bCs/>
          <w:color w:val="000000"/>
          <w:kern w:val="2"/>
          <w:sz w:val="20"/>
          <w:szCs w:val="20"/>
        </w:rPr>
        <w:t>RRC setup/reconfiguration message</w:t>
      </w:r>
      <w:r>
        <w:rPr>
          <w:bCs/>
          <w:color w:val="000000"/>
          <w:kern w:val="2"/>
          <w:sz w:val="20"/>
          <w:szCs w:val="20"/>
        </w:rPr>
        <w:t>,</w:t>
      </w:r>
      <w:r>
        <w:rPr>
          <w:rFonts w:hint="eastAsia"/>
          <w:bCs/>
          <w:color w:val="000000"/>
          <w:kern w:val="2"/>
          <w:sz w:val="20"/>
          <w:szCs w:val="20"/>
        </w:rPr>
        <w:t xml:space="preserve"> </w:t>
      </w:r>
      <w:r>
        <w:rPr>
          <w:bCs/>
          <w:color w:val="000000"/>
          <w:kern w:val="2"/>
          <w:sz w:val="20"/>
          <w:szCs w:val="20"/>
        </w:rPr>
        <w:t xml:space="preserve">e.g., </w:t>
      </w:r>
      <w:r>
        <w:rPr>
          <w:i/>
          <w:sz w:val="20"/>
          <w:szCs w:val="20"/>
          <w:lang w:val="en-GB"/>
        </w:rPr>
        <w:t>RRCConnectionSetup</w:t>
      </w:r>
      <w:r>
        <w:rPr>
          <w:rFonts w:hint="eastAsia"/>
          <w:i/>
          <w:sz w:val="20"/>
          <w:szCs w:val="20"/>
        </w:rPr>
        <w:t xml:space="preserve">, </w:t>
      </w:r>
      <w:r>
        <w:rPr>
          <w:i/>
          <w:sz w:val="20"/>
          <w:szCs w:val="20"/>
          <w:lang w:val="en-GB"/>
        </w:rPr>
        <w:t>RRCConnectionResume</w:t>
      </w:r>
      <w:r>
        <w:rPr>
          <w:rFonts w:hint="eastAsia"/>
          <w:i/>
          <w:sz w:val="20"/>
          <w:szCs w:val="20"/>
        </w:rPr>
        <w:t xml:space="preserve">, </w:t>
      </w:r>
      <w:r>
        <w:rPr>
          <w:i/>
          <w:sz w:val="20"/>
          <w:szCs w:val="20"/>
          <w:lang w:val="en-GB"/>
        </w:rPr>
        <w:t>RRCConnectionReestablishment</w:t>
      </w:r>
      <w:r>
        <w:rPr>
          <w:rFonts w:hint="eastAsia"/>
          <w:i/>
          <w:sz w:val="20"/>
          <w:szCs w:val="20"/>
        </w:rPr>
        <w:t xml:space="preserve">, </w:t>
      </w:r>
      <w:r>
        <w:rPr>
          <w:rStyle w:val="af4"/>
          <w:rFonts w:hint="eastAsia"/>
          <w:i w:val="0"/>
          <w:iCs/>
          <w:color w:val="000000"/>
          <w:sz w:val="20"/>
          <w:szCs w:val="20"/>
          <w:shd w:val="clear" w:color="auto" w:fill="FFFFFF"/>
        </w:rPr>
        <w:t>and</w:t>
      </w:r>
      <w:r>
        <w:rPr>
          <w:rStyle w:val="af4"/>
          <w:i w:val="0"/>
          <w:iCs/>
          <w:color w:val="000000"/>
          <w:sz w:val="20"/>
          <w:szCs w:val="20"/>
          <w:shd w:val="clear" w:color="auto" w:fill="FFFFFF"/>
        </w:rPr>
        <w:t xml:space="preserve"> </w:t>
      </w:r>
      <w:r>
        <w:rPr>
          <w:i/>
          <w:sz w:val="20"/>
          <w:szCs w:val="20"/>
          <w:lang w:val="en-GB"/>
        </w:rPr>
        <w:t>RRCConnectionReconfiguration</w:t>
      </w:r>
      <w:r>
        <w:rPr>
          <w:rFonts w:hint="eastAsia"/>
          <w:i/>
          <w:sz w:val="20"/>
          <w:szCs w:val="20"/>
        </w:rPr>
        <w:t xml:space="preserve"> </w:t>
      </w:r>
      <w:r>
        <w:rPr>
          <w:rStyle w:val="af4"/>
          <w:rFonts w:hint="eastAsia"/>
          <w:i w:val="0"/>
          <w:iCs/>
          <w:color w:val="000000"/>
          <w:sz w:val="20"/>
          <w:szCs w:val="20"/>
          <w:shd w:val="clear" w:color="auto" w:fill="FFFFFF"/>
        </w:rPr>
        <w:t>message</w:t>
      </w:r>
      <w:r>
        <w:rPr>
          <w:rFonts w:hint="eastAsia"/>
          <w:i/>
          <w:sz w:val="20"/>
          <w:szCs w:val="20"/>
        </w:rPr>
        <w:t xml:space="preserve">. </w:t>
      </w:r>
    </w:p>
    <w:p w14:paraId="5502F4F2" w14:textId="77777777" w:rsidR="006C2E4F" w:rsidRDefault="00610D9E">
      <w:pPr>
        <w:ind w:left="-60"/>
        <w:jc w:val="both"/>
        <w:rPr>
          <w:bCs/>
          <w:color w:val="000000"/>
          <w:kern w:val="2"/>
          <w:sz w:val="20"/>
          <w:szCs w:val="20"/>
        </w:rPr>
      </w:pPr>
      <w:r>
        <w:rPr>
          <w:bCs/>
          <w:color w:val="000000"/>
          <w:kern w:val="2"/>
          <w:sz w:val="20"/>
          <w:szCs w:val="20"/>
        </w:rPr>
        <w:t xml:space="preserve">As the preconfigured dedicated resources would be used by the UE in idle </w:t>
      </w:r>
      <w:r>
        <w:rPr>
          <w:rFonts w:hint="eastAsia"/>
          <w:bCs/>
          <w:color w:val="000000"/>
          <w:kern w:val="2"/>
          <w:sz w:val="20"/>
          <w:szCs w:val="20"/>
        </w:rPr>
        <w:t>state</w:t>
      </w:r>
      <w:r>
        <w:rPr>
          <w:bCs/>
          <w:color w:val="000000"/>
          <w:kern w:val="2"/>
          <w:sz w:val="20"/>
          <w:szCs w:val="20"/>
        </w:rPr>
        <w:t xml:space="preserve">, </w:t>
      </w:r>
      <w:r>
        <w:rPr>
          <w:rFonts w:hint="eastAsia"/>
          <w:bCs/>
          <w:color w:val="000000"/>
          <w:kern w:val="2"/>
          <w:sz w:val="20"/>
          <w:szCs w:val="20"/>
        </w:rPr>
        <w:t xml:space="preserve">the RRC release message is the last RRC message before UE entering </w:t>
      </w:r>
      <w:r>
        <w:rPr>
          <w:bCs/>
          <w:color w:val="000000"/>
          <w:kern w:val="2"/>
          <w:sz w:val="20"/>
          <w:szCs w:val="20"/>
        </w:rPr>
        <w:t xml:space="preserve">idle </w:t>
      </w:r>
      <w:r>
        <w:rPr>
          <w:rFonts w:hint="eastAsia"/>
          <w:bCs/>
          <w:color w:val="000000"/>
          <w:kern w:val="2"/>
          <w:sz w:val="20"/>
          <w:szCs w:val="20"/>
        </w:rPr>
        <w:t xml:space="preserve">state which can carry the </w:t>
      </w:r>
      <w:r>
        <w:rPr>
          <w:bCs/>
          <w:color w:val="000000"/>
          <w:kern w:val="2"/>
          <w:sz w:val="20"/>
          <w:szCs w:val="20"/>
        </w:rPr>
        <w:t>preconfigured dedicated resources</w:t>
      </w:r>
      <w:r>
        <w:rPr>
          <w:rFonts w:hint="eastAsia"/>
          <w:bCs/>
          <w:color w:val="000000"/>
          <w:kern w:val="2"/>
          <w:sz w:val="20"/>
          <w:szCs w:val="20"/>
        </w:rPr>
        <w:t xml:space="preserve">. Furthermore, the </w:t>
      </w:r>
      <w:r>
        <w:rPr>
          <w:bCs/>
          <w:color w:val="000000"/>
          <w:kern w:val="2"/>
          <w:sz w:val="20"/>
          <w:szCs w:val="20"/>
        </w:rPr>
        <w:t>preconfigured dedicated resources</w:t>
      </w:r>
      <w:r>
        <w:rPr>
          <w:rFonts w:hint="eastAsia"/>
          <w:bCs/>
          <w:color w:val="000000"/>
          <w:kern w:val="2"/>
          <w:sz w:val="20"/>
          <w:szCs w:val="20"/>
        </w:rPr>
        <w:t xml:space="preserve"> configuration should also be supported in EDT procedure, but the RRC setup/reconfiguration message is not involved in EDT procedure. </w:t>
      </w:r>
      <w:r>
        <w:rPr>
          <w:bCs/>
          <w:color w:val="000000"/>
          <w:kern w:val="2"/>
          <w:sz w:val="20"/>
          <w:szCs w:val="20"/>
        </w:rPr>
        <w:t>Therefore</w:t>
      </w:r>
      <w:r>
        <w:rPr>
          <w:rFonts w:hint="eastAsia"/>
          <w:bCs/>
          <w:color w:val="000000"/>
          <w:kern w:val="2"/>
          <w:sz w:val="20"/>
          <w:szCs w:val="20"/>
        </w:rPr>
        <w:t xml:space="preserve">, </w:t>
      </w:r>
      <w:r>
        <w:rPr>
          <w:bCs/>
          <w:color w:val="000000"/>
          <w:kern w:val="2"/>
          <w:sz w:val="20"/>
          <w:szCs w:val="20"/>
        </w:rPr>
        <w:t xml:space="preserve">the </w:t>
      </w:r>
      <w:r>
        <w:rPr>
          <w:rFonts w:hint="eastAsia"/>
          <w:bCs/>
          <w:color w:val="000000"/>
          <w:kern w:val="2"/>
          <w:sz w:val="20"/>
          <w:szCs w:val="20"/>
        </w:rPr>
        <w:t xml:space="preserve">more </w:t>
      </w:r>
      <w:r>
        <w:rPr>
          <w:bCs/>
          <w:color w:val="000000"/>
          <w:kern w:val="2"/>
          <w:sz w:val="20"/>
          <w:szCs w:val="20"/>
        </w:rPr>
        <w:t>suitable timing for such UE-specific resources configuration would be the la</w:t>
      </w:r>
      <w:r>
        <w:rPr>
          <w:rFonts w:hint="eastAsia"/>
          <w:bCs/>
          <w:color w:val="000000"/>
          <w:kern w:val="2"/>
          <w:sz w:val="20"/>
          <w:szCs w:val="20"/>
        </w:rPr>
        <w:t>test</w:t>
      </w:r>
      <w:r>
        <w:rPr>
          <w:bCs/>
          <w:color w:val="000000"/>
          <w:kern w:val="2"/>
          <w:sz w:val="20"/>
          <w:szCs w:val="20"/>
        </w:rPr>
        <w:t xml:space="preserve"> </w:t>
      </w:r>
      <w:r>
        <w:rPr>
          <w:rFonts w:hint="eastAsia"/>
          <w:bCs/>
          <w:color w:val="000000"/>
          <w:kern w:val="2"/>
          <w:sz w:val="20"/>
          <w:szCs w:val="20"/>
        </w:rPr>
        <w:t xml:space="preserve">RRC release </w:t>
      </w:r>
      <w:r>
        <w:rPr>
          <w:bCs/>
          <w:color w:val="000000"/>
          <w:kern w:val="2"/>
          <w:sz w:val="20"/>
          <w:szCs w:val="20"/>
        </w:rPr>
        <w:t xml:space="preserve">procedure (including RRC connection failure case). In a summary, the preconfigured dedicated resources information can be carried on the </w:t>
      </w:r>
      <w:r>
        <w:rPr>
          <w:rFonts w:hint="eastAsia"/>
          <w:bCs/>
          <w:color w:val="000000"/>
          <w:kern w:val="2"/>
          <w:sz w:val="20"/>
          <w:szCs w:val="20"/>
        </w:rPr>
        <w:t>RRC release message</w:t>
      </w:r>
      <w:r>
        <w:rPr>
          <w:bCs/>
          <w:color w:val="000000"/>
          <w:kern w:val="2"/>
          <w:sz w:val="20"/>
          <w:szCs w:val="20"/>
        </w:rPr>
        <w:t xml:space="preserve"> for </w:t>
      </w:r>
      <w:r>
        <w:rPr>
          <w:rFonts w:hint="eastAsia"/>
          <w:bCs/>
          <w:color w:val="000000"/>
          <w:kern w:val="2"/>
          <w:sz w:val="20"/>
          <w:szCs w:val="20"/>
        </w:rPr>
        <w:t>releas</w:t>
      </w:r>
      <w:r>
        <w:rPr>
          <w:bCs/>
          <w:color w:val="000000"/>
          <w:kern w:val="2"/>
          <w:sz w:val="20"/>
          <w:szCs w:val="20"/>
        </w:rPr>
        <w:t xml:space="preserve">ing the UE to idle state, e.g., </w:t>
      </w:r>
      <w:r>
        <w:rPr>
          <w:rStyle w:val="af4"/>
          <w:color w:val="000000"/>
          <w:sz w:val="20"/>
          <w:szCs w:val="20"/>
          <w:shd w:val="clear" w:color="auto" w:fill="FFFFFF"/>
        </w:rPr>
        <w:t xml:space="preserve">RRCConnectionRelease, RRCConnectionReject, </w:t>
      </w:r>
      <w:r>
        <w:rPr>
          <w:rStyle w:val="af4"/>
          <w:i w:val="0"/>
          <w:color w:val="000000"/>
          <w:sz w:val="20"/>
          <w:szCs w:val="20"/>
          <w:shd w:val="clear" w:color="auto" w:fill="FFFFFF"/>
        </w:rPr>
        <w:t xml:space="preserve">or </w:t>
      </w:r>
      <w:r>
        <w:rPr>
          <w:rStyle w:val="af4"/>
          <w:color w:val="000000"/>
          <w:sz w:val="20"/>
          <w:szCs w:val="20"/>
          <w:shd w:val="clear" w:color="auto" w:fill="FFFFFF"/>
        </w:rPr>
        <w:t>RRCEarlyDataComplete</w:t>
      </w:r>
      <w:r>
        <w:rPr>
          <w:bCs/>
          <w:color w:val="000000"/>
          <w:kern w:val="2"/>
          <w:sz w:val="20"/>
          <w:szCs w:val="20"/>
        </w:rPr>
        <w:t>.</w:t>
      </w:r>
    </w:p>
    <w:p w14:paraId="6D7BDA1A" w14:textId="77777777" w:rsidR="006C2E4F" w:rsidRDefault="00610D9E">
      <w:pPr>
        <w:ind w:left="-60"/>
        <w:jc w:val="both"/>
        <w:rPr>
          <w:b/>
          <w:sz w:val="20"/>
          <w:szCs w:val="20"/>
        </w:rPr>
      </w:pPr>
      <w:r>
        <w:rPr>
          <w:b/>
          <w:sz w:val="20"/>
          <w:szCs w:val="20"/>
        </w:rPr>
        <w:t xml:space="preserve">Proposal </w:t>
      </w:r>
      <w:r>
        <w:rPr>
          <w:rFonts w:eastAsia="宋体" w:hint="eastAsia"/>
          <w:b/>
          <w:sz w:val="20"/>
          <w:szCs w:val="20"/>
        </w:rPr>
        <w:t>2</w:t>
      </w:r>
      <w:r>
        <w:rPr>
          <w:b/>
          <w:sz w:val="20"/>
          <w:szCs w:val="20"/>
        </w:rPr>
        <w:t xml:space="preserve">: The preconfigured </w:t>
      </w:r>
      <w:r>
        <w:rPr>
          <w:b/>
          <w:color w:val="000000"/>
          <w:kern w:val="2"/>
          <w:sz w:val="20"/>
          <w:szCs w:val="20"/>
        </w:rPr>
        <w:t xml:space="preserve">D-PUR resources information should be carried on the RRC </w:t>
      </w:r>
      <w:r>
        <w:rPr>
          <w:rFonts w:hint="eastAsia"/>
          <w:b/>
          <w:color w:val="000000"/>
          <w:kern w:val="2"/>
          <w:sz w:val="20"/>
          <w:szCs w:val="20"/>
        </w:rPr>
        <w:t xml:space="preserve">release </w:t>
      </w:r>
      <w:r>
        <w:rPr>
          <w:b/>
          <w:color w:val="000000"/>
          <w:kern w:val="2"/>
          <w:sz w:val="20"/>
          <w:szCs w:val="20"/>
        </w:rPr>
        <w:t>message</w:t>
      </w:r>
      <w:r>
        <w:rPr>
          <w:rFonts w:hint="eastAsia"/>
          <w:b/>
          <w:bCs/>
          <w:color w:val="000000"/>
          <w:kern w:val="2"/>
          <w:sz w:val="20"/>
          <w:szCs w:val="20"/>
        </w:rPr>
        <w:t xml:space="preserve">. </w:t>
      </w:r>
      <w:r>
        <w:rPr>
          <w:b/>
          <w:color w:val="000000"/>
          <w:kern w:val="2"/>
          <w:sz w:val="20"/>
          <w:szCs w:val="20"/>
        </w:rPr>
        <w:t xml:space="preserve">e.g., </w:t>
      </w:r>
      <w:r>
        <w:rPr>
          <w:rStyle w:val="af4"/>
          <w:b/>
          <w:color w:val="000000"/>
          <w:sz w:val="20"/>
          <w:szCs w:val="20"/>
          <w:shd w:val="clear" w:color="auto" w:fill="FFFFFF"/>
        </w:rPr>
        <w:t xml:space="preserve">RRCConnectionRelease, RRCConnectionReject, </w:t>
      </w:r>
      <w:r>
        <w:rPr>
          <w:rStyle w:val="af4"/>
          <w:b/>
          <w:i w:val="0"/>
          <w:color w:val="000000"/>
          <w:sz w:val="20"/>
          <w:szCs w:val="20"/>
          <w:shd w:val="clear" w:color="auto" w:fill="FFFFFF"/>
        </w:rPr>
        <w:t xml:space="preserve">or </w:t>
      </w:r>
      <w:r>
        <w:rPr>
          <w:rStyle w:val="af4"/>
          <w:b/>
          <w:color w:val="000000"/>
          <w:sz w:val="20"/>
          <w:szCs w:val="20"/>
          <w:shd w:val="clear" w:color="auto" w:fill="FFFFFF"/>
        </w:rPr>
        <w:t>RRCEarlyDataComplete</w:t>
      </w:r>
      <w:r>
        <w:rPr>
          <w:b/>
          <w:sz w:val="20"/>
          <w:szCs w:val="20"/>
        </w:rPr>
        <w:t>.</w:t>
      </w:r>
    </w:p>
    <w:p w14:paraId="436B10C1" w14:textId="77777777" w:rsidR="006C2E4F" w:rsidRDefault="00610D9E">
      <w:pPr>
        <w:ind w:left="-60"/>
        <w:jc w:val="both"/>
        <w:rPr>
          <w:bCs/>
          <w:color w:val="000000"/>
          <w:kern w:val="2"/>
          <w:sz w:val="20"/>
          <w:szCs w:val="20"/>
        </w:rPr>
      </w:pPr>
      <w:r>
        <w:rPr>
          <w:bCs/>
          <w:color w:val="000000"/>
          <w:kern w:val="2"/>
          <w:sz w:val="20"/>
          <w:szCs w:val="20"/>
        </w:rPr>
        <w:t>Taken into account that eNB need to identify the UE when the UE sends data on preconfigured dedicated resource and it’s also feasible for the eNB to identity the UE based on the dedicated resource itself, it’s suggest to store the preconfigured dedicated resource configured by RRC release procedure as part of the UE context when the UE in idle state, even for CP solution. And explicit UE identity is not necessary to be transmitted over the preconfigured dedicated resource.</w:t>
      </w:r>
    </w:p>
    <w:p w14:paraId="7D6E98F2" w14:textId="77777777" w:rsidR="006C2E4F" w:rsidRDefault="00610D9E">
      <w:pPr>
        <w:ind w:left="-60"/>
        <w:jc w:val="both"/>
        <w:rPr>
          <w:b/>
          <w:bCs/>
          <w:color w:val="000000"/>
          <w:kern w:val="2"/>
          <w:sz w:val="20"/>
          <w:szCs w:val="20"/>
        </w:rPr>
      </w:pPr>
      <w:r>
        <w:rPr>
          <w:b/>
          <w:sz w:val="20"/>
          <w:szCs w:val="20"/>
        </w:rPr>
        <w:t xml:space="preserve">Proposal </w:t>
      </w:r>
      <w:r>
        <w:rPr>
          <w:rFonts w:eastAsia="宋体" w:hint="eastAsia"/>
          <w:b/>
          <w:sz w:val="20"/>
          <w:szCs w:val="20"/>
        </w:rPr>
        <w:t>3</w:t>
      </w:r>
      <w:r>
        <w:rPr>
          <w:b/>
          <w:sz w:val="20"/>
          <w:szCs w:val="20"/>
        </w:rPr>
        <w:t>: T</w:t>
      </w:r>
      <w:r>
        <w:rPr>
          <w:b/>
          <w:bCs/>
          <w:color w:val="000000"/>
          <w:kern w:val="2"/>
          <w:sz w:val="20"/>
          <w:szCs w:val="20"/>
        </w:rPr>
        <w:t>he preconfigured dedicated resource configured by RRC release procedure should be stored as part of</w:t>
      </w:r>
      <w:r>
        <w:rPr>
          <w:rFonts w:hint="eastAsia"/>
          <w:b/>
          <w:bCs/>
          <w:color w:val="000000"/>
          <w:kern w:val="2"/>
          <w:sz w:val="20"/>
          <w:szCs w:val="20"/>
        </w:rPr>
        <w:t xml:space="preserve"> </w:t>
      </w:r>
      <w:r>
        <w:rPr>
          <w:b/>
          <w:bCs/>
          <w:color w:val="000000"/>
          <w:kern w:val="2"/>
          <w:sz w:val="20"/>
          <w:szCs w:val="20"/>
        </w:rPr>
        <w:t>the UE context when the UE in idle state, even for CP solution.</w:t>
      </w:r>
    </w:p>
    <w:p w14:paraId="16EE7E24" w14:textId="77777777" w:rsidR="006C2E4F" w:rsidRDefault="00610D9E">
      <w:pPr>
        <w:pStyle w:val="2"/>
        <w:ind w:left="0" w:firstLine="0"/>
        <w:rPr>
          <w:lang w:val="en-US"/>
        </w:rPr>
      </w:pPr>
      <w:r>
        <w:rPr>
          <w:lang w:val="en-US"/>
        </w:rPr>
        <w:t xml:space="preserve">The procedures of using preconfigured dedicated resource </w:t>
      </w:r>
    </w:p>
    <w:p w14:paraId="5669F93A" w14:textId="37FC3024" w:rsidR="006C2E4F" w:rsidRDefault="00610D9E">
      <w:pPr>
        <w:ind w:left="-60"/>
        <w:jc w:val="both"/>
        <w:rPr>
          <w:bCs/>
          <w:color w:val="000000"/>
          <w:kern w:val="2"/>
          <w:sz w:val="20"/>
          <w:szCs w:val="20"/>
        </w:rPr>
      </w:pPr>
      <w:r>
        <w:rPr>
          <w:bCs/>
          <w:color w:val="000000"/>
          <w:kern w:val="2"/>
          <w:sz w:val="20"/>
          <w:szCs w:val="20"/>
        </w:rPr>
        <w:t xml:space="preserve">Once the dedicated resource is preconfigured, the UE can transmit UL information/data on the dedicated resource. In the following figure 1, we give the </w:t>
      </w:r>
      <w:r w:rsidR="007770CC">
        <w:rPr>
          <w:bCs/>
          <w:color w:val="000000"/>
          <w:kern w:val="2"/>
          <w:sz w:val="20"/>
          <w:szCs w:val="20"/>
        </w:rPr>
        <w:t>example</w:t>
      </w:r>
      <w:r w:rsidR="007770CC">
        <w:rPr>
          <w:bCs/>
          <w:color w:val="000000"/>
          <w:kern w:val="2"/>
          <w:sz w:val="20"/>
          <w:szCs w:val="20"/>
        </w:rPr>
        <w:t xml:space="preserve"> </w:t>
      </w:r>
      <w:r>
        <w:rPr>
          <w:bCs/>
          <w:color w:val="000000"/>
          <w:kern w:val="2"/>
          <w:sz w:val="20"/>
          <w:szCs w:val="20"/>
        </w:rPr>
        <w:t>procedure</w:t>
      </w:r>
      <w:r w:rsidR="007770CC" w:rsidRPr="007770CC">
        <w:rPr>
          <w:rFonts w:hint="eastAsia"/>
          <w:bCs/>
          <w:color w:val="000000"/>
          <w:kern w:val="2"/>
          <w:sz w:val="20"/>
          <w:szCs w:val="20"/>
        </w:rPr>
        <w:t>s</w:t>
      </w:r>
      <w:r>
        <w:rPr>
          <w:bCs/>
          <w:color w:val="000000"/>
          <w:kern w:val="2"/>
          <w:sz w:val="20"/>
          <w:szCs w:val="20"/>
        </w:rPr>
        <w:t xml:space="preserve"> for UL transmission over preconfigured dedicated resources in idle mode:</w:t>
      </w:r>
    </w:p>
    <w:p w14:paraId="3A8B1138" w14:textId="2B4DA5E6" w:rsidR="006C2E4F" w:rsidRDefault="007770CC">
      <w:pPr>
        <w:ind w:left="-60"/>
        <w:rPr>
          <w:bCs/>
          <w:color w:val="000000"/>
          <w:kern w:val="2"/>
          <w:sz w:val="20"/>
          <w:szCs w:val="20"/>
        </w:rPr>
      </w:pPr>
      <w:r>
        <w:rPr>
          <w:rFonts w:hint="eastAsia"/>
          <w:bCs/>
          <w:color w:val="000000"/>
          <w:kern w:val="2"/>
          <w:sz w:val="20"/>
          <w:szCs w:val="20"/>
        </w:rPr>
        <w:object w:dxaOrig="4663" w:dyaOrig="2404" w14:anchorId="6AD70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6pt;height:115.5pt" o:ole="">
            <v:imagedata r:id="rId9" o:title=""/>
            <o:lock v:ext="edit" aspectratio="f"/>
          </v:shape>
          <o:OLEObject Type="Embed" ProgID="Visio.Drawing.11" ShapeID="_x0000_i1025" DrawAspect="Content" ObjectID="_1618355636" r:id="rId10"/>
        </w:object>
      </w:r>
      <w:r w:rsidR="00610D9E">
        <w:rPr>
          <w:bCs/>
          <w:color w:val="000000"/>
          <w:kern w:val="2"/>
          <w:sz w:val="20"/>
          <w:szCs w:val="20"/>
        </w:rPr>
        <w:t xml:space="preserve">  </w:t>
      </w:r>
      <w:r>
        <w:rPr>
          <w:bCs/>
          <w:color w:val="000000"/>
          <w:kern w:val="2"/>
          <w:sz w:val="20"/>
          <w:szCs w:val="20"/>
        </w:rPr>
        <w:t xml:space="preserve">          </w:t>
      </w:r>
      <w:bookmarkStart w:id="8" w:name="_GoBack"/>
      <w:bookmarkEnd w:id="8"/>
      <w:r>
        <w:rPr>
          <w:bCs/>
          <w:color w:val="000000"/>
          <w:kern w:val="2"/>
          <w:sz w:val="20"/>
          <w:szCs w:val="20"/>
        </w:rPr>
        <w:t xml:space="preserve">  </w:t>
      </w:r>
      <w:r w:rsidR="00610D9E">
        <w:rPr>
          <w:bCs/>
          <w:color w:val="000000"/>
          <w:kern w:val="2"/>
          <w:sz w:val="20"/>
          <w:szCs w:val="20"/>
        </w:rPr>
        <w:t xml:space="preserve"> </w:t>
      </w:r>
      <w:r>
        <w:rPr>
          <w:rFonts w:hint="eastAsia"/>
          <w:bCs/>
          <w:color w:val="000000"/>
          <w:kern w:val="2"/>
          <w:sz w:val="20"/>
          <w:szCs w:val="20"/>
        </w:rPr>
        <w:object w:dxaOrig="4530" w:dyaOrig="2404" w14:anchorId="5565FC83">
          <v:shape id="_x0000_i1026" type="#_x0000_t75" style="width:198.3pt;height:115.1pt" o:ole="">
            <v:imagedata r:id="rId11" o:title=""/>
            <o:lock v:ext="edit" aspectratio="f"/>
          </v:shape>
          <o:OLEObject Type="Embed" ProgID="Visio.Drawing.11" ShapeID="_x0000_i1026" DrawAspect="Content" ObjectID="_1618355637" r:id="rId12"/>
        </w:object>
      </w:r>
    </w:p>
    <w:p w14:paraId="04206172" w14:textId="77777777" w:rsidR="006C2E4F" w:rsidRDefault="00610D9E">
      <w:pPr>
        <w:numPr>
          <w:ilvl w:val="0"/>
          <w:numId w:val="22"/>
        </w:numPr>
        <w:rPr>
          <w:bCs/>
          <w:color w:val="000000"/>
          <w:kern w:val="2"/>
          <w:sz w:val="20"/>
          <w:szCs w:val="20"/>
        </w:rPr>
      </w:pPr>
      <w:r>
        <w:rPr>
          <w:bCs/>
          <w:color w:val="000000"/>
          <w:kern w:val="2"/>
          <w:sz w:val="20"/>
          <w:szCs w:val="20"/>
        </w:rPr>
        <w:t xml:space="preserve">                                                                                          (b)</w:t>
      </w:r>
    </w:p>
    <w:p w14:paraId="69470C8E" w14:textId="77777777" w:rsidR="006C2E4F" w:rsidRDefault="00610D9E">
      <w:pPr>
        <w:spacing w:after="60"/>
        <w:ind w:left="-62"/>
        <w:jc w:val="center"/>
        <w:rPr>
          <w:bCs/>
          <w:color w:val="000000"/>
          <w:kern w:val="2"/>
          <w:sz w:val="20"/>
          <w:szCs w:val="20"/>
        </w:rPr>
      </w:pPr>
      <w:r>
        <w:rPr>
          <w:b/>
          <w:bCs/>
          <w:color w:val="000000"/>
          <w:kern w:val="2"/>
          <w:sz w:val="20"/>
          <w:szCs w:val="20"/>
        </w:rPr>
        <w:lastRenderedPageBreak/>
        <w:t>Figure 1</w:t>
      </w:r>
      <w:r>
        <w:rPr>
          <w:bCs/>
          <w:color w:val="000000"/>
          <w:kern w:val="2"/>
          <w:sz w:val="20"/>
          <w:szCs w:val="20"/>
        </w:rPr>
        <w:t xml:space="preserve">. Preconfigured dedicated resources provision </w:t>
      </w:r>
    </w:p>
    <w:p w14:paraId="65B9A1FD" w14:textId="77777777" w:rsidR="006C2E4F" w:rsidRDefault="00610D9E">
      <w:pPr>
        <w:spacing w:after="60"/>
        <w:ind w:left="-62"/>
        <w:jc w:val="center"/>
        <w:rPr>
          <w:bCs/>
          <w:color w:val="000000"/>
          <w:kern w:val="2"/>
          <w:sz w:val="20"/>
          <w:szCs w:val="20"/>
        </w:rPr>
      </w:pPr>
      <w:r>
        <w:rPr>
          <w:rFonts w:hint="eastAsia"/>
          <w:bCs/>
          <w:color w:val="000000"/>
          <w:kern w:val="2"/>
          <w:sz w:val="20"/>
          <w:szCs w:val="20"/>
        </w:rPr>
        <w:t>and</w:t>
      </w:r>
      <w:r>
        <w:rPr>
          <w:bCs/>
          <w:color w:val="000000"/>
          <w:kern w:val="2"/>
          <w:sz w:val="20"/>
          <w:szCs w:val="20"/>
        </w:rPr>
        <w:t xml:space="preserve"> successful UL transmission over the preconfigured dedicated resource</w:t>
      </w:r>
    </w:p>
    <w:p w14:paraId="1D885129" w14:textId="77777777" w:rsidR="006C2E4F" w:rsidRDefault="00610D9E">
      <w:pPr>
        <w:ind w:left="-60"/>
        <w:jc w:val="both"/>
        <w:rPr>
          <w:bCs/>
          <w:color w:val="000000"/>
          <w:kern w:val="2"/>
          <w:sz w:val="20"/>
          <w:szCs w:val="20"/>
        </w:rPr>
      </w:pPr>
      <w:r>
        <w:rPr>
          <w:bCs/>
          <w:color w:val="000000"/>
          <w:kern w:val="2"/>
          <w:sz w:val="20"/>
          <w:szCs w:val="20"/>
        </w:rPr>
        <w:t>If in the step 2, the eNB receives the UL transmission and can identify the UE based on the dedicated resources used by the UE, the eNB would transfer the possible data to core network and send DL ACK for UL transmission to the UE which can also implicitly indicate the UE to stay in idle state (refer to figure 1(a)) or to go to RRC connected state (refer to figure 1(b)) based on whether there are further information/data to be transmitted in UL or DL. The UE can perform the state transition based on the eNB indication.</w:t>
      </w:r>
    </w:p>
    <w:p w14:paraId="119E5B1A" w14:textId="77777777" w:rsidR="006C2E4F" w:rsidRDefault="00610D9E">
      <w:pPr>
        <w:ind w:left="-60"/>
        <w:jc w:val="both"/>
        <w:rPr>
          <w:bCs/>
          <w:color w:val="000000"/>
          <w:kern w:val="2"/>
          <w:sz w:val="20"/>
          <w:szCs w:val="20"/>
        </w:rPr>
      </w:pPr>
      <w:r>
        <w:rPr>
          <w:bCs/>
          <w:color w:val="000000"/>
          <w:kern w:val="2"/>
          <w:sz w:val="20"/>
          <w:szCs w:val="20"/>
        </w:rPr>
        <w:t>Moreover, after the eNB receives the UL transmission over the preconfigured resource and if the eNB evaluates there may exist TA issue, eNB can also send TA command over the following DL ACK/RRC connection setup message to update UE’s TA information.</w:t>
      </w:r>
    </w:p>
    <w:p w14:paraId="0319B9AF" w14:textId="77777777" w:rsidR="006C2E4F" w:rsidRDefault="00610D9E">
      <w:pPr>
        <w:ind w:left="-60"/>
        <w:jc w:val="both"/>
        <w:rPr>
          <w:b/>
          <w:sz w:val="20"/>
          <w:szCs w:val="20"/>
        </w:rPr>
      </w:pPr>
      <w:r>
        <w:rPr>
          <w:b/>
          <w:sz w:val="20"/>
          <w:szCs w:val="20"/>
        </w:rPr>
        <w:t xml:space="preserve">Proposal </w:t>
      </w:r>
      <w:r>
        <w:rPr>
          <w:rFonts w:eastAsia="宋体" w:hint="eastAsia"/>
          <w:b/>
          <w:sz w:val="20"/>
          <w:szCs w:val="20"/>
        </w:rPr>
        <w:t>4</w:t>
      </w:r>
      <w:r>
        <w:rPr>
          <w:b/>
          <w:sz w:val="20"/>
          <w:szCs w:val="20"/>
        </w:rPr>
        <w:t xml:space="preserve">: If the eNB receives the </w:t>
      </w:r>
      <w:r>
        <w:rPr>
          <w:b/>
          <w:bCs/>
          <w:color w:val="000000"/>
          <w:kern w:val="2"/>
          <w:sz w:val="20"/>
          <w:szCs w:val="20"/>
        </w:rPr>
        <w:t xml:space="preserve">UL transmission </w:t>
      </w:r>
      <w:r>
        <w:rPr>
          <w:b/>
          <w:sz w:val="20"/>
          <w:szCs w:val="20"/>
        </w:rPr>
        <w:t xml:space="preserve">over the preconfigured dedicated resource and could identify the UE, the eNB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p>
    <w:p w14:paraId="0CF51BC2" w14:textId="77777777" w:rsidR="006C2E4F" w:rsidRDefault="00610D9E">
      <w:pPr>
        <w:ind w:left="-60"/>
        <w:jc w:val="both"/>
        <w:rPr>
          <w:bCs/>
          <w:color w:val="000000"/>
          <w:kern w:val="2"/>
          <w:sz w:val="20"/>
          <w:szCs w:val="20"/>
        </w:rPr>
      </w:pPr>
      <w:r>
        <w:rPr>
          <w:bCs/>
          <w:color w:val="000000"/>
          <w:kern w:val="2"/>
          <w:sz w:val="20"/>
          <w:szCs w:val="20"/>
        </w:rPr>
        <w:t>According to proposal 4</w:t>
      </w:r>
      <w:r>
        <w:rPr>
          <w:rFonts w:hint="eastAsia"/>
          <w:bCs/>
          <w:color w:val="000000"/>
          <w:kern w:val="2"/>
          <w:sz w:val="20"/>
          <w:szCs w:val="20"/>
        </w:rPr>
        <w:t xml:space="preserve">, </w:t>
      </w:r>
      <w:r>
        <w:rPr>
          <w:bCs/>
          <w:color w:val="000000"/>
          <w:kern w:val="2"/>
          <w:sz w:val="20"/>
          <w:szCs w:val="20"/>
        </w:rPr>
        <w:t>the preconfigured dedicated resource should be stored as part of the UE context. With such UE context, it’s possible that the UL transmission over the dedicated resource preconfigured can be sent over SRB1 or DRB, with more flexible scheduling and higher efficiency.</w:t>
      </w:r>
    </w:p>
    <w:p w14:paraId="3236A943" w14:textId="77777777" w:rsidR="006C2E4F" w:rsidRDefault="00610D9E">
      <w:pPr>
        <w:ind w:left="-60"/>
        <w:jc w:val="both"/>
        <w:rPr>
          <w:b/>
          <w:sz w:val="20"/>
          <w:szCs w:val="20"/>
        </w:rPr>
      </w:pPr>
      <w:r>
        <w:rPr>
          <w:b/>
          <w:sz w:val="20"/>
          <w:szCs w:val="20"/>
        </w:rPr>
        <w:t xml:space="preserve">Proposal </w:t>
      </w:r>
      <w:r>
        <w:rPr>
          <w:rFonts w:eastAsia="宋体" w:hint="eastAsia"/>
          <w:b/>
          <w:sz w:val="20"/>
          <w:szCs w:val="20"/>
        </w:rPr>
        <w:t>5</w:t>
      </w:r>
      <w:r>
        <w:rPr>
          <w:b/>
          <w:sz w:val="20"/>
          <w:szCs w:val="20"/>
        </w:rPr>
        <w:t>: The UL transmission over the preconfigured dedicated resource should be sent over SRB1 or DRB.</w:t>
      </w:r>
    </w:p>
    <w:p w14:paraId="76083A41" w14:textId="52BDCDEC" w:rsidR="006C2E4F" w:rsidRDefault="00610D9E">
      <w:pPr>
        <w:ind w:left="-60"/>
        <w:jc w:val="both"/>
        <w:rPr>
          <w:bCs/>
          <w:color w:val="000000"/>
          <w:kern w:val="2"/>
          <w:sz w:val="20"/>
          <w:szCs w:val="20"/>
        </w:rPr>
      </w:pPr>
      <w:r>
        <w:rPr>
          <w:bCs/>
          <w:color w:val="000000"/>
          <w:kern w:val="2"/>
          <w:sz w:val="20"/>
          <w:szCs w:val="20"/>
        </w:rPr>
        <w:t>Taken into account that eNB can identify the UE based on the preconfigured dedicated resource, UE identity is not necessary to be transmitted to eNB. Then, the legacy messages for RRC connection setup or resumption would not be needed</w:t>
      </w:r>
      <w:r>
        <w:rPr>
          <w:rFonts w:eastAsia="宋体" w:hint="eastAsia"/>
        </w:rPr>
        <w:t xml:space="preserve">. </w:t>
      </w:r>
      <w:r>
        <w:rPr>
          <w:bCs/>
          <w:color w:val="000000"/>
          <w:kern w:val="2"/>
          <w:sz w:val="20"/>
          <w:szCs w:val="20"/>
        </w:rPr>
        <w:t xml:space="preserve">The user data (e.g. for UP solution) or </w:t>
      </w:r>
      <w:r>
        <w:rPr>
          <w:bCs/>
          <w:i/>
          <w:iCs/>
          <w:color w:val="000000"/>
          <w:kern w:val="2"/>
          <w:sz w:val="20"/>
          <w:szCs w:val="20"/>
        </w:rPr>
        <w:t>ULInformationTransfer</w:t>
      </w:r>
      <w:r>
        <w:rPr>
          <w:bCs/>
          <w:color w:val="000000"/>
          <w:kern w:val="2"/>
          <w:sz w:val="20"/>
          <w:szCs w:val="20"/>
        </w:rPr>
        <w:t xml:space="preserve"> message </w:t>
      </w:r>
      <w:r w:rsidR="00347A19">
        <w:rPr>
          <w:bCs/>
          <w:color w:val="000000"/>
          <w:kern w:val="2"/>
          <w:sz w:val="20"/>
          <w:szCs w:val="20"/>
        </w:rPr>
        <w:t xml:space="preserve">with user data </w:t>
      </w:r>
      <w:r>
        <w:rPr>
          <w:bCs/>
          <w:color w:val="000000"/>
          <w:kern w:val="2"/>
          <w:sz w:val="20"/>
          <w:szCs w:val="20"/>
        </w:rPr>
        <w:t xml:space="preserve">(e.g. for CP solution) can be directly transmitted over the preconfigured dedicated resource. </w:t>
      </w:r>
    </w:p>
    <w:p w14:paraId="34AFD925" w14:textId="5AB95496" w:rsidR="00347A19" w:rsidRDefault="00347A19">
      <w:pPr>
        <w:ind w:left="-60"/>
        <w:jc w:val="both"/>
        <w:rPr>
          <w:bCs/>
          <w:color w:val="000000"/>
          <w:kern w:val="2"/>
          <w:sz w:val="20"/>
          <w:szCs w:val="20"/>
        </w:rPr>
      </w:pPr>
      <w:r>
        <w:rPr>
          <w:bCs/>
          <w:color w:val="000000"/>
          <w:kern w:val="2"/>
          <w:sz w:val="20"/>
          <w:szCs w:val="20"/>
        </w:rPr>
        <w:t xml:space="preserve">In RAN2#105bis, RAN2 has agreed </w:t>
      </w:r>
      <w:r w:rsidRPr="00347A19">
        <w:rPr>
          <w:bCs/>
          <w:color w:val="000000"/>
          <w:kern w:val="2"/>
          <w:sz w:val="20"/>
          <w:szCs w:val="20"/>
        </w:rPr>
        <w:t xml:space="preserve">For UP the UE may transmit D-PUR release request/(re)configuration request when transmitting using D-PUR. FFS </w:t>
      </w:r>
      <w:r w:rsidR="002F004E">
        <w:rPr>
          <w:bCs/>
          <w:color w:val="000000"/>
          <w:kern w:val="2"/>
          <w:sz w:val="20"/>
          <w:szCs w:val="20"/>
        </w:rPr>
        <w:t>f</w:t>
      </w:r>
      <w:r w:rsidR="002F004E" w:rsidRPr="00347A19">
        <w:rPr>
          <w:bCs/>
          <w:color w:val="000000"/>
          <w:kern w:val="2"/>
          <w:sz w:val="20"/>
          <w:szCs w:val="20"/>
        </w:rPr>
        <w:t xml:space="preserve">or </w:t>
      </w:r>
      <w:r w:rsidRPr="00347A19">
        <w:rPr>
          <w:bCs/>
          <w:color w:val="000000"/>
          <w:kern w:val="2"/>
          <w:sz w:val="20"/>
          <w:szCs w:val="20"/>
        </w:rPr>
        <w:t>CP</w:t>
      </w:r>
      <w:r>
        <w:rPr>
          <w:bCs/>
          <w:color w:val="000000"/>
          <w:kern w:val="2"/>
          <w:sz w:val="20"/>
          <w:szCs w:val="20"/>
        </w:rPr>
        <w:t xml:space="preserve">. We understand it’s feasible to extend </w:t>
      </w:r>
      <w:r>
        <w:rPr>
          <w:bCs/>
          <w:i/>
          <w:iCs/>
          <w:color w:val="000000"/>
          <w:kern w:val="2"/>
          <w:sz w:val="20"/>
          <w:szCs w:val="20"/>
        </w:rPr>
        <w:t>ULInformationTransfer</w:t>
      </w:r>
      <w:r>
        <w:rPr>
          <w:bCs/>
          <w:color w:val="000000"/>
          <w:kern w:val="2"/>
          <w:sz w:val="20"/>
          <w:szCs w:val="20"/>
        </w:rPr>
        <w:t xml:space="preserve"> message for both UP and CP solution. The UE can use it to include </w:t>
      </w:r>
      <w:r w:rsidRPr="00347A19">
        <w:rPr>
          <w:bCs/>
          <w:color w:val="000000"/>
          <w:kern w:val="2"/>
          <w:sz w:val="20"/>
          <w:szCs w:val="20"/>
        </w:rPr>
        <w:t>D-PUR release request/(re)configuration request</w:t>
      </w:r>
      <w:r>
        <w:rPr>
          <w:bCs/>
          <w:color w:val="000000"/>
          <w:kern w:val="2"/>
          <w:sz w:val="20"/>
          <w:szCs w:val="20"/>
        </w:rPr>
        <w:t xml:space="preserve"> along with UL data transmission when it is needed.</w:t>
      </w:r>
    </w:p>
    <w:p w14:paraId="592A3688" w14:textId="77777777" w:rsidR="006C2E4F" w:rsidRDefault="00610D9E">
      <w:pPr>
        <w:ind w:left="-60"/>
        <w:jc w:val="both"/>
        <w:rPr>
          <w:bCs/>
          <w:i/>
          <w:iCs/>
          <w:color w:val="000000"/>
          <w:kern w:val="2"/>
          <w:sz w:val="20"/>
          <w:szCs w:val="20"/>
        </w:rPr>
      </w:pPr>
      <w:r>
        <w:rPr>
          <w:b/>
          <w:sz w:val="20"/>
          <w:szCs w:val="20"/>
        </w:rPr>
        <w:t xml:space="preserve">Proposal </w:t>
      </w:r>
      <w:r>
        <w:rPr>
          <w:rFonts w:eastAsia="宋体" w:hint="eastAsia"/>
          <w:b/>
          <w:sz w:val="20"/>
          <w:szCs w:val="20"/>
        </w:rPr>
        <w:t>6</w:t>
      </w:r>
      <w:r>
        <w:rPr>
          <w:b/>
          <w:sz w:val="20"/>
          <w:szCs w:val="20"/>
        </w:rPr>
        <w:t xml:space="preserve">: The user data or </w:t>
      </w:r>
      <w:r w:rsidRPr="00347A19">
        <w:rPr>
          <w:b/>
          <w:i/>
          <w:sz w:val="20"/>
          <w:szCs w:val="20"/>
        </w:rPr>
        <w:t>ULInformationTransfer</w:t>
      </w:r>
      <w:r>
        <w:rPr>
          <w:b/>
          <w:sz w:val="20"/>
          <w:szCs w:val="20"/>
        </w:rPr>
        <w:t xml:space="preserve">-kind message </w:t>
      </w:r>
      <w:r w:rsidR="00347A19">
        <w:rPr>
          <w:b/>
          <w:sz w:val="20"/>
          <w:szCs w:val="20"/>
        </w:rPr>
        <w:t xml:space="preserve">with user data </w:t>
      </w:r>
      <w:r>
        <w:rPr>
          <w:b/>
          <w:sz w:val="20"/>
          <w:szCs w:val="20"/>
        </w:rPr>
        <w:t>should be directly transmitted over the preconfigured dedicated resource (e.g. the RRC Msg3 is not involved).</w:t>
      </w:r>
      <w:r>
        <w:rPr>
          <w:bCs/>
          <w:i/>
          <w:iCs/>
          <w:color w:val="000000"/>
          <w:kern w:val="2"/>
          <w:sz w:val="20"/>
          <w:szCs w:val="20"/>
        </w:rPr>
        <w:t xml:space="preserve"> </w:t>
      </w:r>
    </w:p>
    <w:p w14:paraId="437AF44B" w14:textId="77777777" w:rsidR="006C2E4F" w:rsidRDefault="00610D9E">
      <w:pPr>
        <w:spacing w:after="40"/>
        <w:ind w:left="-62"/>
        <w:jc w:val="both"/>
        <w:rPr>
          <w:bCs/>
          <w:color w:val="000000"/>
          <w:kern w:val="2"/>
          <w:sz w:val="20"/>
          <w:szCs w:val="20"/>
        </w:rPr>
      </w:pPr>
      <w:r>
        <w:rPr>
          <w:bCs/>
          <w:color w:val="000000"/>
          <w:kern w:val="2"/>
          <w:sz w:val="20"/>
          <w:szCs w:val="20"/>
        </w:rPr>
        <w:t>Once the eNB receives the UL transmission over the preconfigured dedicated resource, the eNB can response UE with the following different options in different scenarios:</w:t>
      </w:r>
    </w:p>
    <w:p w14:paraId="5EFAC8DF" w14:textId="77777777" w:rsidR="006C2E4F" w:rsidRDefault="006B49A0">
      <w:pPr>
        <w:numPr>
          <w:ilvl w:val="0"/>
          <w:numId w:val="23"/>
        </w:numPr>
        <w:spacing w:after="60"/>
        <w:jc w:val="both"/>
        <w:rPr>
          <w:bCs/>
          <w:color w:val="000000"/>
          <w:kern w:val="2"/>
          <w:sz w:val="20"/>
          <w:szCs w:val="20"/>
        </w:rPr>
      </w:pPr>
      <w:r>
        <w:rPr>
          <w:bCs/>
          <w:color w:val="000000"/>
          <w:kern w:val="2"/>
          <w:sz w:val="20"/>
          <w:szCs w:val="20"/>
        </w:rPr>
        <w:t xml:space="preserve">Scenario 1: </w:t>
      </w:r>
      <w:r w:rsidR="00610D9E">
        <w:rPr>
          <w:bCs/>
          <w:color w:val="000000"/>
          <w:kern w:val="2"/>
          <w:sz w:val="20"/>
          <w:szCs w:val="20"/>
        </w:rPr>
        <w:t>To response UE with physical layer indication, e.g., indication in PDCCH in the scenario that</w:t>
      </w:r>
      <w:r w:rsidR="00610D9E">
        <w:rPr>
          <w:rFonts w:hint="eastAsia"/>
          <w:bCs/>
          <w:color w:val="000000"/>
          <w:kern w:val="2"/>
          <w:sz w:val="20"/>
          <w:szCs w:val="20"/>
        </w:rPr>
        <w:t xml:space="preserve"> </w:t>
      </w:r>
      <w:r w:rsidR="00610D9E">
        <w:rPr>
          <w:bCs/>
          <w:color w:val="000000"/>
          <w:kern w:val="2"/>
          <w:sz w:val="20"/>
          <w:szCs w:val="20"/>
        </w:rPr>
        <w:t>no DL data need to be transmitted.</w:t>
      </w:r>
    </w:p>
    <w:p w14:paraId="55F8F4DE" w14:textId="5691B36B" w:rsidR="006C2E4F" w:rsidRDefault="006B49A0">
      <w:pPr>
        <w:numPr>
          <w:ilvl w:val="0"/>
          <w:numId w:val="23"/>
        </w:numPr>
        <w:spacing w:after="60"/>
        <w:jc w:val="both"/>
        <w:rPr>
          <w:bCs/>
          <w:color w:val="000000"/>
          <w:kern w:val="2"/>
          <w:sz w:val="20"/>
          <w:szCs w:val="20"/>
        </w:rPr>
      </w:pPr>
      <w:r>
        <w:rPr>
          <w:bCs/>
          <w:color w:val="000000"/>
          <w:kern w:val="2"/>
          <w:sz w:val="20"/>
          <w:szCs w:val="20"/>
        </w:rPr>
        <w:t xml:space="preserve">Scenario 2: </w:t>
      </w:r>
      <w:r w:rsidR="00610D9E">
        <w:rPr>
          <w:bCs/>
          <w:color w:val="000000"/>
          <w:kern w:val="2"/>
          <w:sz w:val="20"/>
          <w:szCs w:val="20"/>
        </w:rPr>
        <w:t xml:space="preserve">To response UE with </w:t>
      </w:r>
      <w:r w:rsidR="00610D9E">
        <w:rPr>
          <w:bCs/>
          <w:i/>
          <w:iCs/>
          <w:color w:val="000000"/>
          <w:kern w:val="2"/>
          <w:sz w:val="20"/>
          <w:szCs w:val="20"/>
        </w:rPr>
        <w:t>RRCConnectionRelease/RRCEarlyDataComplete</w:t>
      </w:r>
      <w:r w:rsidR="00610D9E">
        <w:rPr>
          <w:bCs/>
          <w:color w:val="000000"/>
          <w:kern w:val="2"/>
          <w:sz w:val="20"/>
          <w:szCs w:val="20"/>
        </w:rPr>
        <w:t xml:space="preserve"> messages in the scenario that there has small DL data transmission, or the preconfigured dedicated resource need to be reconfigured or released;</w:t>
      </w:r>
    </w:p>
    <w:p w14:paraId="4AD6CB07" w14:textId="77777777" w:rsidR="006C2E4F" w:rsidRDefault="006B49A0">
      <w:pPr>
        <w:numPr>
          <w:ilvl w:val="0"/>
          <w:numId w:val="23"/>
        </w:numPr>
        <w:spacing w:after="120"/>
        <w:jc w:val="both"/>
        <w:rPr>
          <w:bCs/>
          <w:color w:val="000000"/>
          <w:kern w:val="2"/>
          <w:sz w:val="20"/>
          <w:szCs w:val="20"/>
        </w:rPr>
      </w:pPr>
      <w:r>
        <w:rPr>
          <w:bCs/>
          <w:color w:val="000000"/>
          <w:kern w:val="2"/>
          <w:sz w:val="20"/>
          <w:szCs w:val="20"/>
        </w:rPr>
        <w:t xml:space="preserve">Scenario 3: </w:t>
      </w:r>
      <w:r w:rsidR="00610D9E">
        <w:rPr>
          <w:bCs/>
          <w:color w:val="000000"/>
          <w:kern w:val="2"/>
          <w:sz w:val="20"/>
          <w:szCs w:val="20"/>
        </w:rPr>
        <w:t xml:space="preserve">To response UE with </w:t>
      </w:r>
      <w:r w:rsidR="00610D9E">
        <w:rPr>
          <w:bCs/>
          <w:i/>
          <w:iCs/>
          <w:color w:val="000000"/>
          <w:kern w:val="2"/>
          <w:sz w:val="20"/>
          <w:szCs w:val="20"/>
        </w:rPr>
        <w:t>RRCConnection</w:t>
      </w:r>
      <w:r w:rsidR="00610D9E">
        <w:rPr>
          <w:rFonts w:hint="eastAsia"/>
          <w:bCs/>
          <w:i/>
          <w:iCs/>
          <w:color w:val="000000"/>
          <w:kern w:val="2"/>
          <w:sz w:val="20"/>
          <w:szCs w:val="20"/>
        </w:rPr>
        <w:t>Reconfiguration</w:t>
      </w:r>
      <w:r w:rsidR="00610D9E">
        <w:rPr>
          <w:bCs/>
          <w:i/>
          <w:iCs/>
          <w:color w:val="000000"/>
          <w:kern w:val="2"/>
          <w:sz w:val="20"/>
          <w:szCs w:val="20"/>
        </w:rPr>
        <w:t xml:space="preserve"> </w:t>
      </w:r>
      <w:r w:rsidR="00610D9E">
        <w:rPr>
          <w:bCs/>
          <w:color w:val="000000"/>
          <w:kern w:val="2"/>
          <w:sz w:val="20"/>
          <w:szCs w:val="20"/>
        </w:rPr>
        <w:t>messages in the scenario that e.g. there has large DL data transmission and fallback to legacy procedure is necessary.</w:t>
      </w:r>
    </w:p>
    <w:p w14:paraId="2D37B857" w14:textId="77777777" w:rsidR="006C2E4F" w:rsidRDefault="00610D9E">
      <w:pPr>
        <w:ind w:left="-60"/>
        <w:jc w:val="both"/>
        <w:rPr>
          <w:bCs/>
          <w:i/>
          <w:iCs/>
          <w:color w:val="000000"/>
          <w:kern w:val="2"/>
          <w:sz w:val="20"/>
          <w:szCs w:val="20"/>
        </w:rPr>
      </w:pPr>
      <w:r>
        <w:rPr>
          <w:b/>
          <w:sz w:val="20"/>
          <w:szCs w:val="20"/>
        </w:rPr>
        <w:t xml:space="preserve">Proposal </w:t>
      </w:r>
      <w:r>
        <w:rPr>
          <w:rFonts w:eastAsia="宋体" w:hint="eastAsia"/>
          <w:b/>
          <w:sz w:val="20"/>
          <w:szCs w:val="20"/>
        </w:rPr>
        <w:t>7</w:t>
      </w:r>
      <w:r>
        <w:rPr>
          <w:b/>
          <w:sz w:val="20"/>
          <w:szCs w:val="20"/>
        </w:rPr>
        <w:t>: How to response the UL transmission over the preconfigured dedicated resource needs to be further studied with consideration on different scenarios.</w:t>
      </w:r>
      <w:r>
        <w:rPr>
          <w:bCs/>
          <w:i/>
          <w:iCs/>
          <w:color w:val="000000"/>
          <w:kern w:val="2"/>
          <w:sz w:val="20"/>
          <w:szCs w:val="20"/>
        </w:rPr>
        <w:t xml:space="preserve"> </w:t>
      </w:r>
    </w:p>
    <w:p w14:paraId="4DA7B18E" w14:textId="77777777" w:rsidR="008C0A60" w:rsidRDefault="008C0A60" w:rsidP="008C0A60">
      <w:pPr>
        <w:spacing w:after="100"/>
        <w:ind w:left="-62"/>
        <w:jc w:val="both"/>
        <w:rPr>
          <w:rFonts w:eastAsia="MS Mincho"/>
          <w:iCs/>
          <w:sz w:val="20"/>
          <w:szCs w:val="20"/>
          <w:lang w:eastAsia="ja-JP"/>
        </w:rPr>
      </w:pPr>
      <w:r>
        <w:rPr>
          <w:rFonts w:eastAsia="MS Mincho"/>
          <w:iCs/>
          <w:sz w:val="20"/>
          <w:szCs w:val="20"/>
          <w:lang w:eastAsia="ja-JP"/>
        </w:rPr>
        <w:t xml:space="preserve">According to </w:t>
      </w:r>
      <w:r>
        <w:rPr>
          <w:rFonts w:eastAsiaTheme="minorEastAsia" w:hint="eastAsia"/>
          <w:iCs/>
          <w:sz w:val="20"/>
          <w:szCs w:val="20"/>
        </w:rPr>
        <w:t>[</w:t>
      </w:r>
      <w:r>
        <w:rPr>
          <w:rFonts w:eastAsiaTheme="minorEastAsia"/>
          <w:iCs/>
          <w:sz w:val="20"/>
          <w:szCs w:val="20"/>
        </w:rPr>
        <w:t>3], i</w:t>
      </w:r>
      <w:r>
        <w:rPr>
          <w:rFonts w:eastAsia="MS Mincho"/>
          <w:iCs/>
          <w:sz w:val="20"/>
          <w:szCs w:val="20"/>
          <w:lang w:eastAsia="ja-JP"/>
        </w:rPr>
        <w:t>n RAN1#96bis meeting, the following working assumptions about D-PUR configuration update were made:</w:t>
      </w:r>
    </w:p>
    <w:p w14:paraId="35536728" w14:textId="77777777" w:rsidR="003D79EC" w:rsidRPr="003D79EC" w:rsidRDefault="003D79EC" w:rsidP="003D79EC">
      <w:pPr>
        <w:pStyle w:val="PropObs"/>
        <w:numPr>
          <w:ilvl w:val="0"/>
          <w:numId w:val="0"/>
        </w:numPr>
        <w:spacing w:after="60"/>
        <w:ind w:left="720"/>
        <w:rPr>
          <w:rFonts w:ascii="Times New Roman" w:hAnsi="Times New Roman"/>
          <w:b w:val="0"/>
          <w:i/>
          <w:sz w:val="20"/>
        </w:rPr>
      </w:pPr>
      <w:r w:rsidRPr="003D79EC">
        <w:rPr>
          <w:rFonts w:ascii="Times New Roman" w:hAnsi="Times New Roman"/>
          <w:b w:val="0"/>
          <w:i/>
          <w:sz w:val="20"/>
        </w:rPr>
        <w:lastRenderedPageBreak/>
        <w:t>In idle mode, updating PUR configurations and/or PUR parameters via L1 signalling after a PUR transmission is supported</w:t>
      </w:r>
    </w:p>
    <w:p w14:paraId="5BA949D0" w14:textId="77777777" w:rsidR="003D79EC" w:rsidRPr="003D79EC" w:rsidRDefault="003D79EC" w:rsidP="003D79EC">
      <w:pPr>
        <w:pStyle w:val="a"/>
        <w:numPr>
          <w:ilvl w:val="0"/>
          <w:numId w:val="34"/>
        </w:numPr>
        <w:tabs>
          <w:tab w:val="clear" w:pos="360"/>
        </w:tabs>
        <w:spacing w:after="0" w:line="240" w:lineRule="auto"/>
        <w:contextualSpacing/>
        <w:rPr>
          <w:i/>
          <w:sz w:val="20"/>
          <w:szCs w:val="20"/>
        </w:rPr>
      </w:pPr>
      <w:r w:rsidRPr="003D79EC">
        <w:rPr>
          <w:i/>
          <w:sz w:val="20"/>
          <w:szCs w:val="20"/>
        </w:rPr>
        <w:t>FFS: Which PUR configurations and PUR parameters will be signaled via L1</w:t>
      </w:r>
    </w:p>
    <w:p w14:paraId="08819A11" w14:textId="77777777" w:rsidR="003D79EC" w:rsidRPr="003D79EC" w:rsidRDefault="003D79EC" w:rsidP="003D79EC">
      <w:pPr>
        <w:pStyle w:val="a"/>
        <w:numPr>
          <w:ilvl w:val="0"/>
          <w:numId w:val="34"/>
        </w:numPr>
        <w:tabs>
          <w:tab w:val="clear" w:pos="360"/>
        </w:tabs>
        <w:spacing w:after="0" w:line="240" w:lineRule="auto"/>
        <w:contextualSpacing/>
        <w:rPr>
          <w:i/>
          <w:sz w:val="20"/>
          <w:szCs w:val="20"/>
        </w:rPr>
      </w:pPr>
      <w:r w:rsidRPr="003D79EC">
        <w:rPr>
          <w:i/>
          <w:sz w:val="20"/>
          <w:szCs w:val="20"/>
        </w:rPr>
        <w:t>FFS: Definition of PUR configurations and PUR parameters</w:t>
      </w:r>
    </w:p>
    <w:p w14:paraId="6F00280F" w14:textId="77777777" w:rsidR="003D79EC" w:rsidRPr="003D79EC" w:rsidRDefault="003D79EC" w:rsidP="003D79EC">
      <w:pPr>
        <w:pStyle w:val="PropObs"/>
        <w:numPr>
          <w:ilvl w:val="0"/>
          <w:numId w:val="0"/>
        </w:numPr>
        <w:ind w:left="720"/>
        <w:rPr>
          <w:rFonts w:ascii="Times New Roman" w:hAnsi="Times New Roman"/>
          <w:b w:val="0"/>
          <w:i/>
          <w:sz w:val="20"/>
        </w:rPr>
      </w:pPr>
      <w:r w:rsidRPr="003D79EC">
        <w:rPr>
          <w:rFonts w:ascii="Times New Roman" w:hAnsi="Times New Roman"/>
          <w:b w:val="0"/>
          <w:i/>
          <w:sz w:val="20"/>
        </w:rPr>
        <w:t>The working assumption will be automatically confirmed if for some cases L2/L3 signaling is not needed. If RAN2 decides that L2/L3 signaling is needed for all cases, the working assumption will be reverted.</w:t>
      </w:r>
    </w:p>
    <w:p w14:paraId="740DB5E4" w14:textId="41D04F22" w:rsidR="008C0A60" w:rsidRDefault="008C0A60" w:rsidP="008C0A60">
      <w:pPr>
        <w:spacing w:after="40"/>
        <w:ind w:left="-62"/>
        <w:jc w:val="both"/>
        <w:rPr>
          <w:bCs/>
          <w:color w:val="000000"/>
          <w:kern w:val="2"/>
          <w:sz w:val="20"/>
          <w:szCs w:val="20"/>
        </w:rPr>
      </w:pPr>
      <w:r>
        <w:rPr>
          <w:bCs/>
          <w:color w:val="000000"/>
          <w:kern w:val="2"/>
          <w:sz w:val="20"/>
          <w:szCs w:val="20"/>
        </w:rPr>
        <w:t xml:space="preserve">From RAN2 perspective, what we think eNB should configure for D-PUR allocation can be referred to our </w:t>
      </w:r>
      <w:r w:rsidRPr="006B49A0">
        <w:rPr>
          <w:b/>
          <w:bCs/>
          <w:color w:val="000000"/>
          <w:kern w:val="2"/>
          <w:sz w:val="20"/>
          <w:szCs w:val="20"/>
        </w:rPr>
        <w:t>Proposal 1</w:t>
      </w:r>
      <w:r>
        <w:rPr>
          <w:bCs/>
          <w:color w:val="000000"/>
          <w:kern w:val="2"/>
          <w:sz w:val="20"/>
          <w:szCs w:val="20"/>
        </w:rPr>
        <w:t>.</w:t>
      </w:r>
      <w:r w:rsidR="007770CC">
        <w:rPr>
          <w:bCs/>
          <w:color w:val="000000"/>
          <w:kern w:val="2"/>
          <w:sz w:val="20"/>
          <w:szCs w:val="20"/>
        </w:rPr>
        <w:t xml:space="preserve"> </w:t>
      </w:r>
      <w:r>
        <w:rPr>
          <w:rFonts w:hint="eastAsia"/>
          <w:bCs/>
          <w:color w:val="000000"/>
          <w:kern w:val="2"/>
          <w:sz w:val="20"/>
          <w:szCs w:val="20"/>
        </w:rPr>
        <w:t xml:space="preserve">After D-PUR resource </w:t>
      </w:r>
      <w:r>
        <w:rPr>
          <w:bCs/>
          <w:color w:val="000000"/>
          <w:kern w:val="2"/>
          <w:sz w:val="20"/>
          <w:szCs w:val="20"/>
        </w:rPr>
        <w:t xml:space="preserve">is </w:t>
      </w:r>
      <w:r>
        <w:rPr>
          <w:rFonts w:hint="eastAsia"/>
          <w:bCs/>
          <w:color w:val="000000"/>
          <w:kern w:val="2"/>
          <w:sz w:val="20"/>
          <w:szCs w:val="20"/>
        </w:rPr>
        <w:t>configur</w:t>
      </w:r>
      <w:r>
        <w:rPr>
          <w:bCs/>
          <w:color w:val="000000"/>
          <w:kern w:val="2"/>
          <w:sz w:val="20"/>
          <w:szCs w:val="20"/>
        </w:rPr>
        <w:t>ed</w:t>
      </w:r>
      <w:r>
        <w:rPr>
          <w:rFonts w:hint="eastAsia"/>
          <w:bCs/>
          <w:color w:val="000000"/>
          <w:kern w:val="2"/>
          <w:sz w:val="20"/>
          <w:szCs w:val="20"/>
        </w:rPr>
        <w:t xml:space="preserve">, some of the information may change and the configuration may need to be updated. </w:t>
      </w:r>
      <w:r w:rsidR="006B49A0">
        <w:rPr>
          <w:bCs/>
          <w:color w:val="000000"/>
          <w:kern w:val="2"/>
          <w:sz w:val="20"/>
          <w:szCs w:val="20"/>
        </w:rPr>
        <w:t>For some parameters in</w:t>
      </w:r>
      <w:r w:rsidR="006B49A0" w:rsidRPr="006B49A0">
        <w:rPr>
          <w:bCs/>
          <w:color w:val="000000"/>
          <w:kern w:val="2"/>
          <w:sz w:val="20"/>
          <w:szCs w:val="20"/>
        </w:rPr>
        <w:t xml:space="preserve"> </w:t>
      </w:r>
      <w:r w:rsidR="006B49A0">
        <w:rPr>
          <w:bCs/>
          <w:color w:val="000000"/>
          <w:kern w:val="2"/>
          <w:sz w:val="20"/>
          <w:szCs w:val="20"/>
        </w:rPr>
        <w:t>D-PUR allocation, it’s feasible to update them along with DL data transmission, e.g., as mentioned in Scenario 2 in the discussion for proposal 7. But for some other parameters</w:t>
      </w:r>
      <w:r>
        <w:rPr>
          <w:rFonts w:hint="eastAsia"/>
          <w:bCs/>
          <w:color w:val="000000"/>
          <w:kern w:val="2"/>
          <w:sz w:val="20"/>
          <w:szCs w:val="20"/>
        </w:rPr>
        <w:t>,</w:t>
      </w:r>
      <w:r w:rsidR="006B49A0">
        <w:rPr>
          <w:bCs/>
          <w:color w:val="000000"/>
          <w:kern w:val="2"/>
          <w:sz w:val="20"/>
          <w:szCs w:val="20"/>
        </w:rPr>
        <w:t xml:space="preserve"> e.g.,</w:t>
      </w:r>
      <w:r>
        <w:rPr>
          <w:rFonts w:hint="eastAsia"/>
          <w:bCs/>
          <w:color w:val="000000"/>
          <w:kern w:val="2"/>
          <w:sz w:val="20"/>
          <w:szCs w:val="20"/>
        </w:rPr>
        <w:t xml:space="preserve"> the </w:t>
      </w:r>
      <w:r w:rsidR="00085049">
        <w:rPr>
          <w:bCs/>
          <w:color w:val="000000"/>
          <w:kern w:val="2"/>
          <w:sz w:val="20"/>
          <w:szCs w:val="20"/>
        </w:rPr>
        <w:t>power control parameter or repetition numbers</w:t>
      </w:r>
      <w:r>
        <w:rPr>
          <w:rFonts w:hint="eastAsia"/>
          <w:bCs/>
          <w:color w:val="000000"/>
          <w:kern w:val="2"/>
          <w:sz w:val="20"/>
          <w:szCs w:val="20"/>
        </w:rPr>
        <w:t xml:space="preserve"> </w:t>
      </w:r>
      <w:r w:rsidR="006B49A0">
        <w:rPr>
          <w:bCs/>
          <w:color w:val="000000"/>
          <w:kern w:val="2"/>
          <w:sz w:val="20"/>
          <w:szCs w:val="20"/>
        </w:rPr>
        <w:t xml:space="preserve">that </w:t>
      </w:r>
      <w:r>
        <w:rPr>
          <w:rFonts w:hint="eastAsia"/>
          <w:bCs/>
          <w:color w:val="000000"/>
          <w:kern w:val="2"/>
          <w:sz w:val="20"/>
          <w:szCs w:val="20"/>
        </w:rPr>
        <w:t>may also need to be updated</w:t>
      </w:r>
      <w:r w:rsidR="009860A4">
        <w:rPr>
          <w:bCs/>
          <w:color w:val="000000"/>
          <w:kern w:val="2"/>
          <w:sz w:val="20"/>
          <w:szCs w:val="20"/>
        </w:rPr>
        <w:t xml:space="preserve">, </w:t>
      </w:r>
      <w:r>
        <w:rPr>
          <w:rFonts w:hint="eastAsia"/>
          <w:bCs/>
          <w:color w:val="000000"/>
          <w:kern w:val="2"/>
          <w:sz w:val="20"/>
          <w:szCs w:val="20"/>
        </w:rPr>
        <w:t xml:space="preserve">it </w:t>
      </w:r>
      <w:r w:rsidR="006B49A0">
        <w:rPr>
          <w:bCs/>
          <w:color w:val="000000"/>
          <w:kern w:val="2"/>
          <w:sz w:val="20"/>
          <w:szCs w:val="20"/>
        </w:rPr>
        <w:t>may be more suitable and</w:t>
      </w:r>
      <w:r w:rsidR="002F004E">
        <w:rPr>
          <w:bCs/>
          <w:color w:val="000000"/>
          <w:kern w:val="2"/>
          <w:sz w:val="20"/>
          <w:szCs w:val="20"/>
        </w:rPr>
        <w:t xml:space="preserve"> </w:t>
      </w:r>
      <w:r>
        <w:rPr>
          <w:rFonts w:hint="eastAsia"/>
          <w:bCs/>
          <w:color w:val="000000"/>
          <w:kern w:val="2"/>
          <w:sz w:val="20"/>
          <w:szCs w:val="20"/>
        </w:rPr>
        <w:t xml:space="preserve">beneficial </w:t>
      </w:r>
      <w:r w:rsidR="006B49A0">
        <w:rPr>
          <w:bCs/>
          <w:color w:val="000000"/>
          <w:kern w:val="2"/>
          <w:sz w:val="20"/>
          <w:szCs w:val="20"/>
        </w:rPr>
        <w:t>to update these parameters</w:t>
      </w:r>
      <w:r>
        <w:rPr>
          <w:rFonts w:hint="eastAsia"/>
          <w:bCs/>
          <w:color w:val="000000"/>
          <w:kern w:val="2"/>
          <w:sz w:val="20"/>
          <w:szCs w:val="20"/>
        </w:rPr>
        <w:t xml:space="preserve"> by L1 DCI, which can save UE power </w:t>
      </w:r>
      <w:r w:rsidR="009860A4">
        <w:rPr>
          <w:bCs/>
          <w:color w:val="000000"/>
          <w:kern w:val="2"/>
          <w:sz w:val="20"/>
          <w:szCs w:val="20"/>
        </w:rPr>
        <w:t>as</w:t>
      </w:r>
      <w:r>
        <w:rPr>
          <w:rFonts w:hint="eastAsia"/>
          <w:bCs/>
          <w:color w:val="000000"/>
          <w:kern w:val="2"/>
          <w:sz w:val="20"/>
          <w:szCs w:val="20"/>
        </w:rPr>
        <w:t xml:space="preserve"> less PDSCH decoding is necessary.</w:t>
      </w:r>
      <w:r w:rsidR="007770CC">
        <w:rPr>
          <w:bCs/>
          <w:color w:val="000000"/>
          <w:kern w:val="2"/>
          <w:sz w:val="20"/>
          <w:szCs w:val="20"/>
        </w:rPr>
        <w:t xml:space="preserve"> </w:t>
      </w:r>
    </w:p>
    <w:p w14:paraId="427B51B9" w14:textId="24F71DA7" w:rsidR="008C0A60" w:rsidRDefault="008C0A60" w:rsidP="008C0A60">
      <w:pPr>
        <w:spacing w:after="40"/>
        <w:ind w:left="-62"/>
        <w:jc w:val="both"/>
        <w:rPr>
          <w:b/>
          <w:bCs/>
          <w:color w:val="000000"/>
          <w:kern w:val="2"/>
          <w:sz w:val="20"/>
          <w:szCs w:val="20"/>
        </w:rPr>
      </w:pPr>
      <w:r w:rsidRPr="006B49A0">
        <w:rPr>
          <w:b/>
          <w:bCs/>
          <w:color w:val="000000"/>
          <w:kern w:val="2"/>
          <w:sz w:val="20"/>
          <w:szCs w:val="20"/>
        </w:rPr>
        <w:t xml:space="preserve">Proposal 8: Reply </w:t>
      </w:r>
      <w:r w:rsidR="006B49A0">
        <w:rPr>
          <w:b/>
          <w:bCs/>
          <w:color w:val="000000"/>
          <w:kern w:val="2"/>
          <w:sz w:val="20"/>
          <w:szCs w:val="20"/>
        </w:rPr>
        <w:t>LS</w:t>
      </w:r>
      <w:r w:rsidR="006B49A0" w:rsidRPr="006B49A0">
        <w:rPr>
          <w:b/>
          <w:bCs/>
          <w:color w:val="000000"/>
          <w:kern w:val="2"/>
          <w:sz w:val="20"/>
          <w:szCs w:val="20"/>
        </w:rPr>
        <w:t xml:space="preserve"> </w:t>
      </w:r>
      <w:r w:rsidRPr="006B49A0">
        <w:rPr>
          <w:b/>
          <w:bCs/>
          <w:color w:val="000000"/>
          <w:kern w:val="2"/>
          <w:sz w:val="20"/>
          <w:szCs w:val="20"/>
        </w:rPr>
        <w:t xml:space="preserve">to RAN1 that </w:t>
      </w:r>
      <w:r w:rsidRPr="006B49A0">
        <w:rPr>
          <w:rFonts w:hint="eastAsia"/>
          <w:b/>
          <w:bCs/>
          <w:color w:val="000000"/>
          <w:kern w:val="2"/>
          <w:sz w:val="20"/>
          <w:szCs w:val="20"/>
        </w:rPr>
        <w:t xml:space="preserve">it is beneficial </w:t>
      </w:r>
      <w:r w:rsidR="006B49A0">
        <w:rPr>
          <w:b/>
          <w:bCs/>
          <w:color w:val="000000"/>
          <w:kern w:val="2"/>
          <w:sz w:val="20"/>
          <w:szCs w:val="20"/>
        </w:rPr>
        <w:t>to allow that</w:t>
      </w:r>
      <w:r w:rsidRPr="006B49A0">
        <w:rPr>
          <w:rFonts w:hint="eastAsia"/>
          <w:b/>
          <w:bCs/>
          <w:color w:val="000000"/>
          <w:kern w:val="2"/>
          <w:sz w:val="20"/>
          <w:szCs w:val="20"/>
        </w:rPr>
        <w:t xml:space="preserve"> D-PUR configuration can be updated by L1 DCI</w:t>
      </w:r>
      <w:r w:rsidRPr="006B49A0">
        <w:rPr>
          <w:b/>
          <w:bCs/>
          <w:color w:val="000000"/>
          <w:kern w:val="2"/>
          <w:sz w:val="20"/>
          <w:szCs w:val="20"/>
        </w:rPr>
        <w:t xml:space="preserve">. </w:t>
      </w:r>
    </w:p>
    <w:p w14:paraId="7FF336DF" w14:textId="77777777" w:rsidR="00751046" w:rsidRPr="006B49A0" w:rsidRDefault="00751046" w:rsidP="008C0A60">
      <w:pPr>
        <w:spacing w:after="40"/>
        <w:ind w:left="-62"/>
        <w:jc w:val="both"/>
        <w:rPr>
          <w:b/>
          <w:bCs/>
          <w:color w:val="000000"/>
          <w:kern w:val="2"/>
          <w:sz w:val="20"/>
          <w:szCs w:val="20"/>
        </w:rPr>
      </w:pPr>
    </w:p>
    <w:p w14:paraId="43F4A1FB" w14:textId="77777777" w:rsidR="006C2E4F" w:rsidRDefault="00610D9E">
      <w:pPr>
        <w:pStyle w:val="1"/>
        <w:spacing w:before="120" w:after="120" w:line="360" w:lineRule="auto"/>
        <w:ind w:left="431" w:hanging="431"/>
        <w:rPr>
          <w:lang w:val="en-US"/>
        </w:rPr>
      </w:pPr>
      <w:r>
        <w:rPr>
          <w:lang w:val="en-US"/>
        </w:rPr>
        <w:t>Conclusions</w:t>
      </w:r>
    </w:p>
    <w:p w14:paraId="1AF6F659" w14:textId="77777777" w:rsidR="006C2E4F" w:rsidRDefault="00610D9E">
      <w:pPr>
        <w:ind w:left="-60"/>
        <w:jc w:val="both"/>
        <w:rPr>
          <w:bCs/>
          <w:color w:val="000000"/>
          <w:kern w:val="2"/>
          <w:sz w:val="20"/>
          <w:szCs w:val="20"/>
        </w:rPr>
      </w:pPr>
      <w:r>
        <w:rPr>
          <w:bCs/>
          <w:color w:val="000000"/>
          <w:kern w:val="2"/>
          <w:sz w:val="20"/>
          <w:szCs w:val="20"/>
        </w:rPr>
        <w:t xml:space="preserve">In this contribution, we make the following </w:t>
      </w:r>
      <w:r>
        <w:rPr>
          <w:rFonts w:hint="eastAsia"/>
          <w:bCs/>
          <w:color w:val="000000"/>
          <w:kern w:val="2"/>
          <w:sz w:val="20"/>
          <w:szCs w:val="20"/>
        </w:rPr>
        <w:t xml:space="preserve">observations and </w:t>
      </w:r>
      <w:r>
        <w:rPr>
          <w:bCs/>
          <w:color w:val="000000"/>
          <w:kern w:val="2"/>
          <w:sz w:val="20"/>
          <w:szCs w:val="20"/>
        </w:rPr>
        <w:t>proposal</w:t>
      </w:r>
      <w:r>
        <w:rPr>
          <w:rFonts w:hint="eastAsia"/>
          <w:bCs/>
          <w:color w:val="000000"/>
          <w:kern w:val="2"/>
          <w:sz w:val="20"/>
          <w:szCs w:val="20"/>
        </w:rPr>
        <w:t>s</w:t>
      </w:r>
      <w:r>
        <w:rPr>
          <w:bCs/>
          <w:color w:val="000000"/>
          <w:kern w:val="2"/>
          <w:sz w:val="20"/>
          <w:szCs w:val="20"/>
        </w:rPr>
        <w:t>:</w:t>
      </w:r>
    </w:p>
    <w:p w14:paraId="3B890C27" w14:textId="77777777" w:rsidR="002916C2" w:rsidRDefault="002916C2" w:rsidP="002916C2">
      <w:pPr>
        <w:spacing w:after="60"/>
        <w:ind w:left="-62"/>
        <w:jc w:val="both"/>
        <w:rPr>
          <w:b/>
          <w:color w:val="000000"/>
          <w:kern w:val="2"/>
          <w:sz w:val="20"/>
          <w:szCs w:val="20"/>
        </w:rPr>
      </w:pPr>
      <w:r>
        <w:rPr>
          <w:b/>
          <w:sz w:val="20"/>
          <w:szCs w:val="20"/>
        </w:rPr>
        <w:t xml:space="preserve">Proposal </w:t>
      </w:r>
      <w:r>
        <w:rPr>
          <w:rFonts w:eastAsia="宋体" w:hint="eastAsia"/>
          <w:b/>
          <w:sz w:val="20"/>
          <w:szCs w:val="20"/>
        </w:rPr>
        <w:t>1</w:t>
      </w:r>
      <w:r>
        <w:rPr>
          <w:b/>
          <w:sz w:val="20"/>
          <w:szCs w:val="20"/>
        </w:rPr>
        <w:t xml:space="preserve">: It’s suggested that contents of the preconfigured </w:t>
      </w:r>
      <w:r>
        <w:rPr>
          <w:b/>
          <w:color w:val="000000"/>
          <w:kern w:val="2"/>
          <w:sz w:val="20"/>
          <w:szCs w:val="20"/>
        </w:rPr>
        <w:t>D-PUR resource should include the following items:</w:t>
      </w:r>
    </w:p>
    <w:p w14:paraId="13A41833" w14:textId="77777777" w:rsidR="002916C2"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he carrier information</w:t>
      </w:r>
    </w:p>
    <w:p w14:paraId="194122D0" w14:textId="77777777" w:rsidR="002916C2"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UL grant information</w:t>
      </w:r>
    </w:p>
    <w:p w14:paraId="72E14792" w14:textId="77777777" w:rsidR="002916C2"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 xml:space="preserve">aking effect time point information for the </w:t>
      </w:r>
      <w:r w:rsidRPr="00234643">
        <w:rPr>
          <w:rFonts w:eastAsia="宋体" w:hint="eastAsia"/>
          <w:b/>
          <w:color w:val="000000"/>
          <w:sz w:val="20"/>
          <w:szCs w:val="20"/>
        </w:rPr>
        <w:t xml:space="preserve">D-PUR </w:t>
      </w:r>
      <w:r w:rsidRPr="00234643">
        <w:rPr>
          <w:b/>
          <w:color w:val="000000"/>
          <w:sz w:val="20"/>
          <w:szCs w:val="20"/>
        </w:rPr>
        <w:t>resources</w:t>
      </w:r>
    </w:p>
    <w:p w14:paraId="4783AD37" w14:textId="77777777" w:rsidR="002916C2"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Pr>
          <w:b/>
          <w:color w:val="000000"/>
          <w:sz w:val="20"/>
          <w:szCs w:val="20"/>
        </w:rPr>
        <w:t>T</w:t>
      </w:r>
      <w:r w:rsidRPr="00234643">
        <w:rPr>
          <w:b/>
          <w:color w:val="000000"/>
          <w:sz w:val="20"/>
          <w:szCs w:val="20"/>
        </w:rPr>
        <w:t xml:space="preserve">imer for waiting </w:t>
      </w:r>
      <w:r w:rsidRPr="00234643">
        <w:rPr>
          <w:rFonts w:eastAsia="宋体" w:hint="eastAsia"/>
          <w:b/>
          <w:color w:val="000000"/>
          <w:sz w:val="20"/>
          <w:szCs w:val="20"/>
        </w:rPr>
        <w:t xml:space="preserve">D-PUR </w:t>
      </w:r>
      <w:r w:rsidRPr="00234643">
        <w:rPr>
          <w:b/>
          <w:color w:val="000000"/>
          <w:sz w:val="20"/>
          <w:szCs w:val="20"/>
        </w:rPr>
        <w:t>transmission response</w:t>
      </w:r>
    </w:p>
    <w:p w14:paraId="2198F684" w14:textId="77777777" w:rsidR="002916C2" w:rsidRPr="00234643"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sidRPr="00234643">
        <w:rPr>
          <w:b/>
          <w:sz w:val="20"/>
          <w:szCs w:val="20"/>
        </w:rPr>
        <w:t>UE specific RNTI</w:t>
      </w:r>
    </w:p>
    <w:p w14:paraId="0435F023" w14:textId="77777777" w:rsidR="002916C2" w:rsidRPr="007C038E" w:rsidRDefault="002916C2" w:rsidP="002916C2">
      <w:pPr>
        <w:pStyle w:val="af8"/>
        <w:numPr>
          <w:ilvl w:val="0"/>
          <w:numId w:val="29"/>
        </w:numPr>
        <w:adjustRightInd w:val="0"/>
        <w:snapToGrid w:val="0"/>
        <w:spacing w:beforeLines="20" w:before="48" w:afterLines="20" w:after="48"/>
        <w:ind w:left="704" w:firstLineChars="0"/>
        <w:rPr>
          <w:b/>
          <w:color w:val="000000"/>
          <w:sz w:val="20"/>
          <w:szCs w:val="20"/>
        </w:rPr>
      </w:pPr>
      <w:r w:rsidRPr="007C038E">
        <w:rPr>
          <w:b/>
          <w:sz w:val="20"/>
          <w:szCs w:val="20"/>
        </w:rPr>
        <w:t>PDCCH search space identified by UE-specific RNTI (D-PUR USS) and the maximal D-PUR USS monitoring duration</w:t>
      </w:r>
    </w:p>
    <w:p w14:paraId="244A1B73" w14:textId="77777777" w:rsidR="002916C2" w:rsidRPr="007C038E" w:rsidRDefault="002916C2" w:rsidP="002916C2">
      <w:pPr>
        <w:pStyle w:val="af8"/>
        <w:numPr>
          <w:ilvl w:val="0"/>
          <w:numId w:val="29"/>
        </w:numPr>
        <w:adjustRightInd w:val="0"/>
        <w:snapToGrid w:val="0"/>
        <w:spacing w:beforeLines="20" w:before="48" w:afterLines="80" w:after="192"/>
        <w:ind w:left="704" w:firstLineChars="0"/>
        <w:rPr>
          <w:b/>
          <w:color w:val="000000"/>
          <w:sz w:val="20"/>
          <w:szCs w:val="20"/>
        </w:rPr>
      </w:pPr>
      <w:r w:rsidRPr="007C038E">
        <w:rPr>
          <w:rFonts w:eastAsia="Times New Roman"/>
          <w:b/>
          <w:color w:val="000000"/>
          <w:sz w:val="20"/>
          <w:szCs w:val="20"/>
        </w:rPr>
        <w:t>Time Alignment Timer for idle mode and/or Serving cell RSRP change threshold</w:t>
      </w:r>
    </w:p>
    <w:p w14:paraId="59D6DDB1" w14:textId="027199F6" w:rsidR="002916C2" w:rsidRDefault="002916C2" w:rsidP="002916C2">
      <w:pPr>
        <w:ind w:left="-60"/>
        <w:jc w:val="both"/>
        <w:rPr>
          <w:b/>
          <w:color w:val="000000"/>
          <w:kern w:val="2"/>
          <w:sz w:val="20"/>
          <w:szCs w:val="20"/>
        </w:rPr>
      </w:pPr>
      <w:r w:rsidRPr="007C038E">
        <w:rPr>
          <w:b/>
          <w:sz w:val="20"/>
          <w:szCs w:val="20"/>
        </w:rPr>
        <w:t xml:space="preserve">Proposal </w:t>
      </w:r>
      <w:r w:rsidRPr="007C038E">
        <w:rPr>
          <w:rFonts w:eastAsia="宋体" w:hint="eastAsia"/>
          <w:b/>
          <w:sz w:val="20"/>
          <w:szCs w:val="20"/>
        </w:rPr>
        <w:t>1a</w:t>
      </w:r>
      <w:r w:rsidRPr="007C038E">
        <w:rPr>
          <w:b/>
          <w:sz w:val="20"/>
          <w:szCs w:val="20"/>
        </w:rPr>
        <w:t xml:space="preserve">: It’s suggested </w:t>
      </w:r>
      <w:r w:rsidRPr="007C038E">
        <w:rPr>
          <w:rFonts w:eastAsia="宋体" w:hint="eastAsia"/>
          <w:b/>
          <w:sz w:val="20"/>
          <w:szCs w:val="20"/>
        </w:rPr>
        <w:t xml:space="preserve">that </w:t>
      </w:r>
      <w:r w:rsidRPr="007C038E">
        <w:rPr>
          <w:rFonts w:eastAsia="宋体" w:hint="eastAsia"/>
          <w:b/>
          <w:bCs/>
          <w:iCs/>
          <w:sz w:val="20"/>
          <w:szCs w:val="20"/>
        </w:rPr>
        <w:t xml:space="preserve">the TA validation threshold is </w:t>
      </w:r>
      <w:r w:rsidRPr="007C038E">
        <w:rPr>
          <w:rFonts w:eastAsia="宋体"/>
          <w:b/>
          <w:bCs/>
          <w:iCs/>
          <w:sz w:val="20"/>
          <w:szCs w:val="20"/>
        </w:rPr>
        <w:t>defined with</w:t>
      </w:r>
      <w:r w:rsidRPr="007C038E">
        <w:rPr>
          <w:b/>
          <w:sz w:val="20"/>
          <w:szCs w:val="20"/>
        </w:rPr>
        <w:t xml:space="preserve"> “OPTIONAL</w:t>
      </w:r>
      <w:r w:rsidRPr="007C038E">
        <w:rPr>
          <w:rFonts w:eastAsia="宋体" w:hint="eastAsia"/>
          <w:b/>
          <w:sz w:val="20"/>
          <w:szCs w:val="20"/>
        </w:rPr>
        <w:t xml:space="preserve">  </w:t>
      </w:r>
      <w:r w:rsidRPr="007C038E">
        <w:rPr>
          <w:b/>
          <w:sz w:val="20"/>
          <w:szCs w:val="20"/>
        </w:rPr>
        <w:t>-- Need OR”</w:t>
      </w:r>
      <w:r w:rsidR="007770CC">
        <w:rPr>
          <w:b/>
          <w:sz w:val="20"/>
          <w:szCs w:val="20"/>
        </w:rPr>
        <w:t xml:space="preserve"> </w:t>
      </w:r>
      <w:r w:rsidRPr="007C038E">
        <w:rPr>
          <w:rFonts w:hint="eastAsia"/>
          <w:b/>
          <w:sz w:val="20"/>
          <w:szCs w:val="20"/>
        </w:rPr>
        <w:t>IE type</w:t>
      </w:r>
      <w:r w:rsidRPr="007C038E">
        <w:rPr>
          <w:b/>
          <w:sz w:val="20"/>
          <w:szCs w:val="20"/>
        </w:rPr>
        <w:t xml:space="preserve"> and</w:t>
      </w:r>
      <w:r w:rsidRPr="007C038E">
        <w:rPr>
          <w:rFonts w:hint="eastAsia"/>
          <w:b/>
          <w:sz w:val="20"/>
          <w:szCs w:val="20"/>
        </w:rPr>
        <w:t xml:space="preserve"> </w:t>
      </w:r>
      <w:r w:rsidRPr="007C038E">
        <w:rPr>
          <w:b/>
          <w:sz w:val="20"/>
          <w:szCs w:val="20"/>
        </w:rPr>
        <w:t xml:space="preserve">the absent of </w:t>
      </w:r>
      <w:r w:rsidRPr="007C038E">
        <w:rPr>
          <w:rFonts w:eastAsia="宋体" w:hint="eastAsia"/>
          <w:b/>
          <w:bCs/>
          <w:iCs/>
          <w:sz w:val="20"/>
          <w:szCs w:val="20"/>
        </w:rPr>
        <w:t>TA validation threshold</w:t>
      </w:r>
      <w:r w:rsidRPr="007C038E">
        <w:rPr>
          <w:rFonts w:hint="eastAsia"/>
          <w:b/>
          <w:sz w:val="20"/>
          <w:szCs w:val="20"/>
        </w:rPr>
        <w:t xml:space="preserve"> is</w:t>
      </w:r>
      <w:r w:rsidRPr="007C038E">
        <w:rPr>
          <w:rFonts w:eastAsia="宋体" w:hint="eastAsia"/>
          <w:b/>
          <w:sz w:val="20"/>
          <w:szCs w:val="20"/>
        </w:rPr>
        <w:t xml:space="preserve"> used to implicitly disable the </w:t>
      </w:r>
      <w:r w:rsidRPr="007C038E">
        <w:rPr>
          <w:b/>
          <w:iCs/>
          <w:sz w:val="20"/>
          <w:szCs w:val="20"/>
        </w:rPr>
        <w:t>TA validation attributes</w:t>
      </w:r>
      <w:r w:rsidRPr="007C038E">
        <w:rPr>
          <w:b/>
          <w:color w:val="000000"/>
          <w:kern w:val="2"/>
          <w:sz w:val="20"/>
          <w:szCs w:val="20"/>
        </w:rPr>
        <w:t>.</w:t>
      </w:r>
    </w:p>
    <w:p w14:paraId="7313CCEB" w14:textId="77777777" w:rsidR="002916C2" w:rsidRPr="002916C2" w:rsidRDefault="002916C2" w:rsidP="002916C2">
      <w:pPr>
        <w:ind w:left="-60"/>
        <w:jc w:val="both"/>
        <w:rPr>
          <w:b/>
          <w:sz w:val="20"/>
          <w:szCs w:val="20"/>
        </w:rPr>
      </w:pPr>
      <w:r>
        <w:rPr>
          <w:b/>
          <w:sz w:val="20"/>
          <w:szCs w:val="20"/>
        </w:rPr>
        <w:t xml:space="preserve">Proposal 1b: Reply LS to RAN1 that </w:t>
      </w:r>
      <w:r w:rsidRPr="002916C2">
        <w:rPr>
          <w:b/>
          <w:sz w:val="20"/>
          <w:szCs w:val="20"/>
        </w:rPr>
        <w:t xml:space="preserve">RAN2 prefers to configure the RNTI while configuring the D-PUR resource for UE </w:t>
      </w:r>
      <w:r w:rsidRPr="002916C2">
        <w:rPr>
          <w:rFonts w:hint="eastAsia"/>
          <w:b/>
          <w:sz w:val="20"/>
          <w:szCs w:val="20"/>
        </w:rPr>
        <w:t>and</w:t>
      </w:r>
      <w:r w:rsidRPr="002916C2">
        <w:rPr>
          <w:b/>
          <w:sz w:val="20"/>
          <w:szCs w:val="20"/>
        </w:rPr>
        <w:t xml:space="preserve"> UE only needs to monitor the UE specific D-PUR RNTI during the D-PUR transmission duration (e.g. UE doesn’t need to monitor any additional RNTI which may be shared with other UEs)</w:t>
      </w:r>
      <w:r>
        <w:rPr>
          <w:b/>
          <w:sz w:val="20"/>
          <w:szCs w:val="20"/>
        </w:rPr>
        <w:t>.</w:t>
      </w:r>
      <w:r w:rsidRPr="002916C2">
        <w:rPr>
          <w:b/>
          <w:sz w:val="20"/>
          <w:szCs w:val="20"/>
        </w:rPr>
        <w:t xml:space="preserve"> </w:t>
      </w:r>
    </w:p>
    <w:p w14:paraId="66D24549" w14:textId="77777777" w:rsidR="002916C2" w:rsidRDefault="002916C2" w:rsidP="002916C2">
      <w:pPr>
        <w:ind w:left="-60"/>
        <w:jc w:val="both"/>
        <w:rPr>
          <w:b/>
          <w:sz w:val="20"/>
          <w:szCs w:val="20"/>
        </w:rPr>
      </w:pPr>
      <w:r>
        <w:rPr>
          <w:b/>
          <w:sz w:val="20"/>
          <w:szCs w:val="20"/>
        </w:rPr>
        <w:t xml:space="preserve">Proposal </w:t>
      </w:r>
      <w:r>
        <w:rPr>
          <w:rFonts w:eastAsia="宋体" w:hint="eastAsia"/>
          <w:b/>
          <w:sz w:val="20"/>
          <w:szCs w:val="20"/>
        </w:rPr>
        <w:t>2</w:t>
      </w:r>
      <w:r>
        <w:rPr>
          <w:b/>
          <w:sz w:val="20"/>
          <w:szCs w:val="20"/>
        </w:rPr>
        <w:t xml:space="preserve">: The preconfigured </w:t>
      </w:r>
      <w:r>
        <w:rPr>
          <w:b/>
          <w:color w:val="000000"/>
          <w:kern w:val="2"/>
          <w:sz w:val="20"/>
          <w:szCs w:val="20"/>
        </w:rPr>
        <w:t xml:space="preserve">D-PUR resources information should be carried on the RRC </w:t>
      </w:r>
      <w:r>
        <w:rPr>
          <w:rFonts w:hint="eastAsia"/>
          <w:b/>
          <w:color w:val="000000"/>
          <w:kern w:val="2"/>
          <w:sz w:val="20"/>
          <w:szCs w:val="20"/>
        </w:rPr>
        <w:t xml:space="preserve">release </w:t>
      </w:r>
      <w:r>
        <w:rPr>
          <w:b/>
          <w:color w:val="000000"/>
          <w:kern w:val="2"/>
          <w:sz w:val="20"/>
          <w:szCs w:val="20"/>
        </w:rPr>
        <w:t>message</w:t>
      </w:r>
      <w:r>
        <w:rPr>
          <w:rFonts w:hint="eastAsia"/>
          <w:b/>
          <w:bCs/>
          <w:color w:val="000000"/>
          <w:kern w:val="2"/>
          <w:sz w:val="20"/>
          <w:szCs w:val="20"/>
        </w:rPr>
        <w:t xml:space="preserve">. </w:t>
      </w:r>
      <w:r>
        <w:rPr>
          <w:b/>
          <w:color w:val="000000"/>
          <w:kern w:val="2"/>
          <w:sz w:val="20"/>
          <w:szCs w:val="20"/>
        </w:rPr>
        <w:t xml:space="preserve">e.g., </w:t>
      </w:r>
      <w:r>
        <w:rPr>
          <w:rStyle w:val="af4"/>
          <w:b/>
          <w:color w:val="000000"/>
          <w:sz w:val="20"/>
          <w:szCs w:val="20"/>
          <w:shd w:val="clear" w:color="auto" w:fill="FFFFFF"/>
        </w:rPr>
        <w:t xml:space="preserve">RRCConnectionRelease, RRCConnectionReject, </w:t>
      </w:r>
      <w:r>
        <w:rPr>
          <w:rStyle w:val="af4"/>
          <w:b/>
          <w:i w:val="0"/>
          <w:color w:val="000000"/>
          <w:sz w:val="20"/>
          <w:szCs w:val="20"/>
          <w:shd w:val="clear" w:color="auto" w:fill="FFFFFF"/>
        </w:rPr>
        <w:t xml:space="preserve">or </w:t>
      </w:r>
      <w:r>
        <w:rPr>
          <w:rStyle w:val="af4"/>
          <w:b/>
          <w:color w:val="000000"/>
          <w:sz w:val="20"/>
          <w:szCs w:val="20"/>
          <w:shd w:val="clear" w:color="auto" w:fill="FFFFFF"/>
        </w:rPr>
        <w:t>RRCEarlyDataComplete</w:t>
      </w:r>
      <w:r>
        <w:rPr>
          <w:b/>
          <w:sz w:val="20"/>
          <w:szCs w:val="20"/>
        </w:rPr>
        <w:t>.</w:t>
      </w:r>
    </w:p>
    <w:p w14:paraId="78A40ABD" w14:textId="77777777" w:rsidR="002916C2" w:rsidRDefault="002916C2" w:rsidP="002916C2">
      <w:pPr>
        <w:ind w:left="-60"/>
        <w:jc w:val="both"/>
        <w:rPr>
          <w:b/>
          <w:bCs/>
          <w:color w:val="000000"/>
          <w:kern w:val="2"/>
          <w:sz w:val="20"/>
          <w:szCs w:val="20"/>
        </w:rPr>
      </w:pPr>
      <w:r>
        <w:rPr>
          <w:b/>
          <w:sz w:val="20"/>
          <w:szCs w:val="20"/>
        </w:rPr>
        <w:t xml:space="preserve">Proposal </w:t>
      </w:r>
      <w:r>
        <w:rPr>
          <w:rFonts w:eastAsia="宋体" w:hint="eastAsia"/>
          <w:b/>
          <w:sz w:val="20"/>
          <w:szCs w:val="20"/>
        </w:rPr>
        <w:t>3</w:t>
      </w:r>
      <w:r>
        <w:rPr>
          <w:b/>
          <w:sz w:val="20"/>
          <w:szCs w:val="20"/>
        </w:rPr>
        <w:t>: T</w:t>
      </w:r>
      <w:r>
        <w:rPr>
          <w:b/>
          <w:bCs/>
          <w:color w:val="000000"/>
          <w:kern w:val="2"/>
          <w:sz w:val="20"/>
          <w:szCs w:val="20"/>
        </w:rPr>
        <w:t>he preconfigured dedicated resource configured by RRC release procedure should be stored as part of</w:t>
      </w:r>
      <w:r>
        <w:rPr>
          <w:rFonts w:hint="eastAsia"/>
          <w:b/>
          <w:bCs/>
          <w:color w:val="000000"/>
          <w:kern w:val="2"/>
          <w:sz w:val="20"/>
          <w:szCs w:val="20"/>
        </w:rPr>
        <w:t xml:space="preserve"> </w:t>
      </w:r>
      <w:r>
        <w:rPr>
          <w:b/>
          <w:bCs/>
          <w:color w:val="000000"/>
          <w:kern w:val="2"/>
          <w:sz w:val="20"/>
          <w:szCs w:val="20"/>
        </w:rPr>
        <w:t>the UE context when the UE in idle state, even for CP solution.</w:t>
      </w:r>
    </w:p>
    <w:p w14:paraId="7BB54CC5" w14:textId="77777777" w:rsidR="002916C2" w:rsidRDefault="002916C2" w:rsidP="002916C2">
      <w:pPr>
        <w:ind w:left="-60"/>
        <w:jc w:val="both"/>
        <w:rPr>
          <w:b/>
          <w:sz w:val="20"/>
          <w:szCs w:val="20"/>
        </w:rPr>
      </w:pPr>
      <w:r>
        <w:rPr>
          <w:b/>
          <w:sz w:val="20"/>
          <w:szCs w:val="20"/>
        </w:rPr>
        <w:t xml:space="preserve">Proposal </w:t>
      </w:r>
      <w:r>
        <w:rPr>
          <w:rFonts w:eastAsia="宋体" w:hint="eastAsia"/>
          <w:b/>
          <w:sz w:val="20"/>
          <w:szCs w:val="20"/>
        </w:rPr>
        <w:t>4</w:t>
      </w:r>
      <w:r>
        <w:rPr>
          <w:b/>
          <w:sz w:val="20"/>
          <w:szCs w:val="20"/>
        </w:rPr>
        <w:t xml:space="preserve">: If the eNB receives the </w:t>
      </w:r>
      <w:r>
        <w:rPr>
          <w:b/>
          <w:bCs/>
          <w:color w:val="000000"/>
          <w:kern w:val="2"/>
          <w:sz w:val="20"/>
          <w:szCs w:val="20"/>
        </w:rPr>
        <w:t xml:space="preserve">UL transmission </w:t>
      </w:r>
      <w:r>
        <w:rPr>
          <w:b/>
          <w:sz w:val="20"/>
          <w:szCs w:val="20"/>
        </w:rPr>
        <w:t xml:space="preserve">over the preconfigured dedicated resource and could identify the UE, the eNB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p>
    <w:p w14:paraId="1E9446F2" w14:textId="77777777" w:rsidR="009860A4" w:rsidRDefault="009860A4" w:rsidP="009860A4">
      <w:pPr>
        <w:ind w:left="-60"/>
        <w:jc w:val="both"/>
        <w:rPr>
          <w:b/>
          <w:sz w:val="20"/>
          <w:szCs w:val="20"/>
        </w:rPr>
      </w:pPr>
      <w:r>
        <w:rPr>
          <w:b/>
          <w:sz w:val="20"/>
          <w:szCs w:val="20"/>
        </w:rPr>
        <w:t xml:space="preserve">Proposal </w:t>
      </w:r>
      <w:r>
        <w:rPr>
          <w:rFonts w:eastAsia="宋体" w:hint="eastAsia"/>
          <w:b/>
          <w:sz w:val="20"/>
          <w:szCs w:val="20"/>
        </w:rPr>
        <w:t>5</w:t>
      </w:r>
      <w:r>
        <w:rPr>
          <w:b/>
          <w:sz w:val="20"/>
          <w:szCs w:val="20"/>
        </w:rPr>
        <w:t>: The UL transmission over the preconfigured dedicated resource should be sent over SRB1 or DRB.</w:t>
      </w:r>
    </w:p>
    <w:p w14:paraId="23ED8490" w14:textId="77777777" w:rsidR="009860A4" w:rsidRDefault="009860A4" w:rsidP="009860A4">
      <w:pPr>
        <w:ind w:left="-60"/>
        <w:jc w:val="both"/>
        <w:rPr>
          <w:bCs/>
          <w:i/>
          <w:iCs/>
          <w:color w:val="000000"/>
          <w:kern w:val="2"/>
          <w:sz w:val="20"/>
          <w:szCs w:val="20"/>
        </w:rPr>
      </w:pPr>
      <w:r>
        <w:rPr>
          <w:b/>
          <w:sz w:val="20"/>
          <w:szCs w:val="20"/>
        </w:rPr>
        <w:lastRenderedPageBreak/>
        <w:t xml:space="preserve">Proposal </w:t>
      </w:r>
      <w:r>
        <w:rPr>
          <w:rFonts w:eastAsia="宋体" w:hint="eastAsia"/>
          <w:b/>
          <w:sz w:val="20"/>
          <w:szCs w:val="20"/>
        </w:rPr>
        <w:t>6</w:t>
      </w:r>
      <w:r>
        <w:rPr>
          <w:b/>
          <w:sz w:val="20"/>
          <w:szCs w:val="20"/>
        </w:rPr>
        <w:t xml:space="preserve">: The user data or </w:t>
      </w:r>
      <w:r w:rsidRPr="00347A19">
        <w:rPr>
          <w:b/>
          <w:i/>
          <w:sz w:val="20"/>
          <w:szCs w:val="20"/>
        </w:rPr>
        <w:t>ULInformationTransfer</w:t>
      </w:r>
      <w:r>
        <w:rPr>
          <w:b/>
          <w:sz w:val="20"/>
          <w:szCs w:val="20"/>
        </w:rPr>
        <w:t>-kind message with user data should be directly transmitted over the preconfigured dedicated resource (e.g. the RRC Msg3 is not involved).</w:t>
      </w:r>
      <w:r>
        <w:rPr>
          <w:bCs/>
          <w:i/>
          <w:iCs/>
          <w:color w:val="000000"/>
          <w:kern w:val="2"/>
          <w:sz w:val="20"/>
          <w:szCs w:val="20"/>
        </w:rPr>
        <w:t xml:space="preserve"> </w:t>
      </w:r>
    </w:p>
    <w:p w14:paraId="60F4B5B0" w14:textId="77777777" w:rsidR="009860A4" w:rsidRDefault="009860A4" w:rsidP="009860A4">
      <w:pPr>
        <w:ind w:left="-60"/>
        <w:jc w:val="both"/>
        <w:rPr>
          <w:bCs/>
          <w:i/>
          <w:iCs/>
          <w:color w:val="000000"/>
          <w:kern w:val="2"/>
          <w:sz w:val="20"/>
          <w:szCs w:val="20"/>
        </w:rPr>
      </w:pPr>
      <w:r>
        <w:rPr>
          <w:b/>
          <w:sz w:val="20"/>
          <w:szCs w:val="20"/>
        </w:rPr>
        <w:t xml:space="preserve">Proposal </w:t>
      </w:r>
      <w:r>
        <w:rPr>
          <w:rFonts w:eastAsia="宋体" w:hint="eastAsia"/>
          <w:b/>
          <w:sz w:val="20"/>
          <w:szCs w:val="20"/>
        </w:rPr>
        <w:t>7</w:t>
      </w:r>
      <w:r>
        <w:rPr>
          <w:b/>
          <w:sz w:val="20"/>
          <w:szCs w:val="20"/>
        </w:rPr>
        <w:t>: How to response the UL transmission over the preconfigured dedicated resource needs to be further studied with consideration on different scenarios.</w:t>
      </w:r>
      <w:r>
        <w:rPr>
          <w:bCs/>
          <w:i/>
          <w:iCs/>
          <w:color w:val="000000"/>
          <w:kern w:val="2"/>
          <w:sz w:val="20"/>
          <w:szCs w:val="20"/>
        </w:rPr>
        <w:t xml:space="preserve"> </w:t>
      </w:r>
    </w:p>
    <w:p w14:paraId="74FEC814" w14:textId="77777777" w:rsidR="002916C2" w:rsidRDefault="002916C2" w:rsidP="002916C2">
      <w:pPr>
        <w:spacing w:after="40"/>
        <w:ind w:left="-62"/>
        <w:jc w:val="both"/>
        <w:rPr>
          <w:b/>
          <w:bCs/>
          <w:color w:val="000000"/>
          <w:kern w:val="2"/>
          <w:sz w:val="20"/>
          <w:szCs w:val="20"/>
        </w:rPr>
      </w:pPr>
      <w:r w:rsidRPr="006B49A0">
        <w:rPr>
          <w:b/>
          <w:bCs/>
          <w:color w:val="000000"/>
          <w:kern w:val="2"/>
          <w:sz w:val="20"/>
          <w:szCs w:val="20"/>
        </w:rPr>
        <w:t xml:space="preserve">Proposal 8: Reply </w:t>
      </w:r>
      <w:r>
        <w:rPr>
          <w:b/>
          <w:bCs/>
          <w:color w:val="000000"/>
          <w:kern w:val="2"/>
          <w:sz w:val="20"/>
          <w:szCs w:val="20"/>
        </w:rPr>
        <w:t>LS</w:t>
      </w:r>
      <w:r w:rsidRPr="006B49A0">
        <w:rPr>
          <w:b/>
          <w:bCs/>
          <w:color w:val="000000"/>
          <w:kern w:val="2"/>
          <w:sz w:val="20"/>
          <w:szCs w:val="20"/>
        </w:rPr>
        <w:t xml:space="preserve"> to RAN1 that </w:t>
      </w:r>
      <w:r w:rsidRPr="006B49A0">
        <w:rPr>
          <w:rFonts w:hint="eastAsia"/>
          <w:b/>
          <w:bCs/>
          <w:color w:val="000000"/>
          <w:kern w:val="2"/>
          <w:sz w:val="20"/>
          <w:szCs w:val="20"/>
        </w:rPr>
        <w:t xml:space="preserve">it is beneficial </w:t>
      </w:r>
      <w:r>
        <w:rPr>
          <w:b/>
          <w:bCs/>
          <w:color w:val="000000"/>
          <w:kern w:val="2"/>
          <w:sz w:val="20"/>
          <w:szCs w:val="20"/>
        </w:rPr>
        <w:t>to allow that</w:t>
      </w:r>
      <w:r w:rsidRPr="006B49A0">
        <w:rPr>
          <w:rFonts w:hint="eastAsia"/>
          <w:b/>
          <w:bCs/>
          <w:color w:val="000000"/>
          <w:kern w:val="2"/>
          <w:sz w:val="20"/>
          <w:szCs w:val="20"/>
        </w:rPr>
        <w:t xml:space="preserve"> D-PUR configuration can be updated by L1 DCI</w:t>
      </w:r>
      <w:r w:rsidRPr="006B49A0">
        <w:rPr>
          <w:b/>
          <w:bCs/>
          <w:color w:val="000000"/>
          <w:kern w:val="2"/>
          <w:sz w:val="20"/>
          <w:szCs w:val="20"/>
        </w:rPr>
        <w:t xml:space="preserve">. </w:t>
      </w:r>
    </w:p>
    <w:p w14:paraId="0F5577D9" w14:textId="77777777" w:rsidR="006C2E4F" w:rsidRPr="002916C2" w:rsidRDefault="006C2E4F">
      <w:pPr>
        <w:ind w:left="-60"/>
        <w:jc w:val="both"/>
        <w:rPr>
          <w:b/>
          <w:bCs/>
          <w:color w:val="000000"/>
          <w:kern w:val="2"/>
          <w:sz w:val="20"/>
          <w:szCs w:val="20"/>
        </w:rPr>
      </w:pPr>
    </w:p>
    <w:p w14:paraId="5CE36632" w14:textId="77777777" w:rsidR="006C2E4F" w:rsidRDefault="00610D9E">
      <w:pPr>
        <w:pStyle w:val="1"/>
        <w:numPr>
          <w:ilvl w:val="0"/>
          <w:numId w:val="0"/>
        </w:numPr>
        <w:spacing w:before="120" w:after="120"/>
        <w:rPr>
          <w:lang w:val="en-US"/>
        </w:rPr>
      </w:pPr>
      <w:bookmarkStart w:id="9" w:name="OLE_LINK10"/>
      <w:bookmarkStart w:id="10" w:name="OLE_LINK11"/>
      <w:bookmarkEnd w:id="7"/>
      <w:r>
        <w:rPr>
          <w:lang w:val="en-US"/>
        </w:rPr>
        <w:t>References</w:t>
      </w:r>
    </w:p>
    <w:p w14:paraId="1AD46601" w14:textId="77777777" w:rsidR="006C2E4F" w:rsidRDefault="00610D9E">
      <w:pPr>
        <w:numPr>
          <w:ilvl w:val="0"/>
          <w:numId w:val="25"/>
        </w:numPr>
        <w:spacing w:beforeLines="10" w:before="24" w:afterLines="10" w:after="24" w:line="264" w:lineRule="auto"/>
        <w:rPr>
          <w:sz w:val="20"/>
          <w:szCs w:val="20"/>
        </w:rPr>
      </w:pPr>
      <w:bookmarkStart w:id="11" w:name="OLE_LINK2"/>
      <w:bookmarkEnd w:id="9"/>
      <w:bookmarkEnd w:id="10"/>
      <w:r>
        <w:rPr>
          <w:sz w:val="20"/>
          <w:szCs w:val="20"/>
        </w:rPr>
        <w:t>3GPP, RP-190757, WID revision: Additional enhancements for NB-IoT, RAN#83, March 2019</w:t>
      </w:r>
    </w:p>
    <w:p w14:paraId="615A0609" w14:textId="77777777" w:rsidR="006C2E4F" w:rsidRDefault="00610D9E">
      <w:pPr>
        <w:numPr>
          <w:ilvl w:val="0"/>
          <w:numId w:val="25"/>
        </w:numPr>
        <w:spacing w:beforeLines="10" w:before="24" w:afterLines="10" w:after="24" w:line="264" w:lineRule="auto"/>
        <w:rPr>
          <w:sz w:val="20"/>
          <w:szCs w:val="20"/>
        </w:rPr>
      </w:pPr>
      <w:r>
        <w:rPr>
          <w:sz w:val="20"/>
          <w:szCs w:val="20"/>
        </w:rPr>
        <w:t>3GPP, RP-190770, Revised WID: Additional MTC enhancements for LTE, RAN#83, March 2019</w:t>
      </w:r>
      <w:bookmarkEnd w:id="11"/>
    </w:p>
    <w:p w14:paraId="55A660A8" w14:textId="77777777" w:rsidR="008C0A60" w:rsidRDefault="008C0A60" w:rsidP="008C0A60">
      <w:pPr>
        <w:numPr>
          <w:ilvl w:val="0"/>
          <w:numId w:val="25"/>
        </w:numPr>
        <w:spacing w:beforeLines="10" w:before="24" w:afterLines="10" w:after="24" w:line="264" w:lineRule="auto"/>
        <w:rPr>
          <w:sz w:val="20"/>
          <w:szCs w:val="20"/>
        </w:rPr>
      </w:pPr>
      <w:r>
        <w:rPr>
          <w:sz w:val="20"/>
          <w:szCs w:val="20"/>
        </w:rPr>
        <w:t xml:space="preserve">3GPP, </w:t>
      </w:r>
      <w:r w:rsidRPr="008C0A60">
        <w:rPr>
          <w:sz w:val="20"/>
          <w:szCs w:val="20"/>
        </w:rPr>
        <w:t>R2-1905361</w:t>
      </w:r>
      <w:r w:rsidRPr="008C0A60">
        <w:rPr>
          <w:rFonts w:hint="eastAsia"/>
          <w:sz w:val="20"/>
          <w:szCs w:val="20"/>
        </w:rPr>
        <w:t>,</w:t>
      </w:r>
      <w:r w:rsidRPr="008C0A60">
        <w:rPr>
          <w:sz w:val="20"/>
          <w:szCs w:val="20"/>
        </w:rPr>
        <w:t xml:space="preserve"> LS on PUR Working Assumptions for NB-IoT and LTE-M</w:t>
      </w:r>
      <w:r>
        <w:rPr>
          <w:sz w:val="20"/>
          <w:szCs w:val="20"/>
        </w:rPr>
        <w:t xml:space="preserve">, </w:t>
      </w:r>
      <w:r w:rsidRPr="008C0A60">
        <w:rPr>
          <w:sz w:val="20"/>
          <w:szCs w:val="20"/>
        </w:rPr>
        <w:t xml:space="preserve">Sierra Wireless, </w:t>
      </w:r>
      <w:r>
        <w:rPr>
          <w:sz w:val="20"/>
          <w:szCs w:val="20"/>
        </w:rPr>
        <w:t>RAN2#105bis, April 2019</w:t>
      </w:r>
    </w:p>
    <w:sectPr w:rsidR="008C0A6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9D51A" w14:textId="77777777" w:rsidR="004B6F78" w:rsidRDefault="004B6F78" w:rsidP="00466E54">
      <w:pPr>
        <w:spacing w:after="0" w:line="240" w:lineRule="auto"/>
      </w:pPr>
      <w:r>
        <w:separator/>
      </w:r>
    </w:p>
  </w:endnote>
  <w:endnote w:type="continuationSeparator" w:id="0">
    <w:p w14:paraId="74472B3E" w14:textId="77777777" w:rsidR="004B6F78" w:rsidRDefault="004B6F78" w:rsidP="00466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48F74" w14:textId="77777777" w:rsidR="004B6F78" w:rsidRDefault="004B6F78" w:rsidP="00466E54">
      <w:pPr>
        <w:spacing w:after="0" w:line="240" w:lineRule="auto"/>
      </w:pPr>
      <w:r>
        <w:separator/>
      </w:r>
    </w:p>
  </w:footnote>
  <w:footnote w:type="continuationSeparator" w:id="0">
    <w:p w14:paraId="254693AC" w14:textId="77777777" w:rsidR="004B6F78" w:rsidRDefault="004B6F78" w:rsidP="00466E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65FF6"/>
    <w:multiLevelType w:val="multilevel"/>
    <w:tmpl w:val="82365FF6"/>
    <w:lvl w:ilvl="0">
      <w:start w:val="1"/>
      <w:numFmt w:val="bullet"/>
      <w:lvlText w:val=""/>
      <w:lvlJc w:val="left"/>
      <w:pPr>
        <w:tabs>
          <w:tab w:val="left" w:pos="420"/>
        </w:tabs>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1ADE732"/>
    <w:multiLevelType w:val="singleLevel"/>
    <w:tmpl w:val="B1ADE732"/>
    <w:lvl w:ilvl="0">
      <w:start w:val="1"/>
      <w:numFmt w:val="bullet"/>
      <w:lvlText w:val=""/>
      <w:lvlJc w:val="left"/>
      <w:pPr>
        <w:ind w:left="420" w:hanging="420"/>
      </w:pPr>
      <w:rPr>
        <w:rFonts w:ascii="Symbol" w:hAnsi="Symbol" w:cs="Symbol" w:hint="default"/>
      </w:rPr>
    </w:lvl>
  </w:abstractNum>
  <w:abstractNum w:abstractNumId="2" w15:restartNumberingAfterBreak="0">
    <w:nsid w:val="C0BE0165"/>
    <w:multiLevelType w:val="singleLevel"/>
    <w:tmpl w:val="C0BE0165"/>
    <w:lvl w:ilvl="0">
      <w:start w:val="1"/>
      <w:numFmt w:val="decimal"/>
      <w:suff w:val="space"/>
      <w:lvlText w:val="%1)"/>
      <w:lvlJc w:val="left"/>
    </w:lvl>
  </w:abstractNum>
  <w:abstractNum w:abstractNumId="3" w15:restartNumberingAfterBreak="0">
    <w:nsid w:val="DB3B4D43"/>
    <w:multiLevelType w:val="multilevel"/>
    <w:tmpl w:val="DB3B4D43"/>
    <w:lvl w:ilvl="0">
      <w:start w:val="1"/>
      <w:numFmt w:val="bullet"/>
      <w:suff w:val="space"/>
      <w:lvlText w:val="o"/>
      <w:lvlJc w:val="left"/>
      <w:pPr>
        <w:tabs>
          <w:tab w:val="left" w:pos="0"/>
        </w:tabs>
        <w:ind w:left="720" w:hanging="720"/>
      </w:pPr>
      <w:rPr>
        <w:rFonts w:ascii="Courier New" w:hAnsi="Courier New" w:cs="Arial"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5" w15:restartNumberingAfterBreak="0">
    <w:nsid w:val="FFFFFF89"/>
    <w:multiLevelType w:val="singleLevel"/>
    <w:tmpl w:val="A21A6622"/>
    <w:lvl w:ilvl="0">
      <w:start w:val="1"/>
      <w:numFmt w:val="bullet"/>
      <w:lvlText w:val=""/>
      <w:lvlJc w:val="left"/>
      <w:pPr>
        <w:tabs>
          <w:tab w:val="num" w:pos="360"/>
        </w:tabs>
        <w:ind w:left="360" w:hangingChars="200" w:hanging="360"/>
      </w:pPr>
      <w:rPr>
        <w:rFonts w:ascii="Wingdings" w:hAnsi="Wingdings" w:hint="default"/>
      </w:rPr>
    </w:lvl>
  </w:abstractNum>
  <w:abstractNum w:abstractNumId="6" w15:restartNumberingAfterBreak="0">
    <w:nsid w:val="144A7DB2"/>
    <w:multiLevelType w:val="hybridMultilevel"/>
    <w:tmpl w:val="D9CE5B42"/>
    <w:lvl w:ilvl="0" w:tplc="CCDED868">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15:restartNumberingAfterBreak="0">
    <w:nsid w:val="2BBC0AC5"/>
    <w:multiLevelType w:val="multilevel"/>
    <w:tmpl w:val="2BBC0AC5"/>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EC5BBF"/>
    <w:multiLevelType w:val="multilevel"/>
    <w:tmpl w:val="31EC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270DF"/>
    <w:multiLevelType w:val="hybridMultilevel"/>
    <w:tmpl w:val="E2489B28"/>
    <w:lvl w:ilvl="0" w:tplc="5BA1AE8E">
      <w:start w:val="1"/>
      <w:numFmt w:val="bullet"/>
      <w:lvlText w:val="−"/>
      <w:lvlJc w:val="left"/>
      <w:pPr>
        <w:ind w:left="360" w:hanging="420"/>
      </w:pPr>
      <w:rPr>
        <w:rFonts w:ascii="Arial" w:hAnsi="Arial" w:cs="Arial"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3" w15:restartNumberingAfterBreak="0">
    <w:nsid w:val="4470357D"/>
    <w:multiLevelType w:val="multilevel"/>
    <w:tmpl w:val="4470357D"/>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93FAB"/>
    <w:multiLevelType w:val="multilevel"/>
    <w:tmpl w:val="52793FAB"/>
    <w:lvl w:ilvl="0">
      <w:start w:val="1"/>
      <w:numFmt w:val="lowerLetter"/>
      <w:lvlText w:val="(%1)"/>
      <w:lvlJc w:val="left"/>
      <w:pPr>
        <w:ind w:left="2565" w:hanging="360"/>
      </w:pPr>
      <w:rPr>
        <w:rFonts w:hint="default"/>
      </w:rPr>
    </w:lvl>
    <w:lvl w:ilvl="1">
      <w:start w:val="1"/>
      <w:numFmt w:val="lowerLetter"/>
      <w:lvlText w:val="%2)"/>
      <w:lvlJc w:val="left"/>
      <w:pPr>
        <w:ind w:left="3045" w:hanging="420"/>
      </w:pPr>
    </w:lvl>
    <w:lvl w:ilvl="2">
      <w:start w:val="1"/>
      <w:numFmt w:val="lowerRoman"/>
      <w:lvlText w:val="%3."/>
      <w:lvlJc w:val="right"/>
      <w:pPr>
        <w:ind w:left="3465" w:hanging="420"/>
      </w:pPr>
    </w:lvl>
    <w:lvl w:ilvl="3">
      <w:start w:val="1"/>
      <w:numFmt w:val="decimal"/>
      <w:lvlText w:val="%4."/>
      <w:lvlJc w:val="left"/>
      <w:pPr>
        <w:ind w:left="3885" w:hanging="420"/>
      </w:pPr>
    </w:lvl>
    <w:lvl w:ilvl="4">
      <w:start w:val="1"/>
      <w:numFmt w:val="lowerLetter"/>
      <w:lvlText w:val="%5)"/>
      <w:lvlJc w:val="left"/>
      <w:pPr>
        <w:ind w:left="4305" w:hanging="420"/>
      </w:pPr>
    </w:lvl>
    <w:lvl w:ilvl="5">
      <w:start w:val="1"/>
      <w:numFmt w:val="lowerRoman"/>
      <w:lvlText w:val="%6."/>
      <w:lvlJc w:val="right"/>
      <w:pPr>
        <w:ind w:left="4725" w:hanging="420"/>
      </w:pPr>
    </w:lvl>
    <w:lvl w:ilvl="6">
      <w:start w:val="1"/>
      <w:numFmt w:val="decimal"/>
      <w:lvlText w:val="%7."/>
      <w:lvlJc w:val="left"/>
      <w:pPr>
        <w:ind w:left="5145" w:hanging="420"/>
      </w:pPr>
    </w:lvl>
    <w:lvl w:ilvl="7">
      <w:start w:val="1"/>
      <w:numFmt w:val="lowerLetter"/>
      <w:lvlText w:val="%8)"/>
      <w:lvlJc w:val="left"/>
      <w:pPr>
        <w:ind w:left="5565" w:hanging="420"/>
      </w:pPr>
    </w:lvl>
    <w:lvl w:ilvl="8">
      <w:start w:val="1"/>
      <w:numFmt w:val="lowerRoman"/>
      <w:lvlText w:val="%9."/>
      <w:lvlJc w:val="right"/>
      <w:pPr>
        <w:ind w:left="5985" w:hanging="420"/>
      </w:pPr>
    </w:lvl>
  </w:abstractNum>
  <w:abstractNum w:abstractNumId="20" w15:restartNumberingAfterBreak="0">
    <w:nsid w:val="53E540F6"/>
    <w:multiLevelType w:val="multilevel"/>
    <w:tmpl w:val="53E540F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A1AE8E"/>
    <w:multiLevelType w:val="singleLevel"/>
    <w:tmpl w:val="5BA1AE8E"/>
    <w:lvl w:ilvl="0">
      <w:start w:val="1"/>
      <w:numFmt w:val="bullet"/>
      <w:lvlText w:val="−"/>
      <w:lvlJc w:val="left"/>
      <w:pPr>
        <w:ind w:left="420" w:hanging="420"/>
      </w:pPr>
      <w:rPr>
        <w:rFonts w:ascii="Arial" w:hAnsi="Arial" w:cs="Arial" w:hint="default"/>
      </w:rPr>
    </w:lvl>
  </w:abstractNum>
  <w:abstractNum w:abstractNumId="23" w15:restartNumberingAfterBreak="0">
    <w:nsid w:val="5BA1AEB6"/>
    <w:multiLevelType w:val="singleLevel"/>
    <w:tmpl w:val="5BA1AEB6"/>
    <w:lvl w:ilvl="0">
      <w:start w:val="1"/>
      <w:numFmt w:val="bullet"/>
      <w:lvlText w:val=""/>
      <w:lvlJc w:val="left"/>
      <w:pPr>
        <w:ind w:left="420" w:hanging="420"/>
      </w:pPr>
      <w:rPr>
        <w:rFonts w:ascii="Wingdings" w:hAnsi="Wingdings" w:hint="default"/>
      </w:rPr>
    </w:lvl>
  </w:abstractNum>
  <w:abstractNum w:abstractNumId="24" w15:restartNumberingAfterBreak="0">
    <w:nsid w:val="5E5C300E"/>
    <w:multiLevelType w:val="multilevel"/>
    <w:tmpl w:val="5E5C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8B4DD2"/>
    <w:multiLevelType w:val="hybridMultilevel"/>
    <w:tmpl w:val="72EAF842"/>
    <w:lvl w:ilvl="0" w:tplc="04090011">
      <w:start w:val="1"/>
      <w:numFmt w:val="decimal"/>
      <w:lvlText w:val="%1)"/>
      <w:lvlJc w:val="left"/>
      <w:pPr>
        <w:ind w:left="358" w:hanging="420"/>
      </w:pPr>
    </w:lvl>
    <w:lvl w:ilvl="1" w:tplc="04090019" w:tentative="1">
      <w:start w:val="1"/>
      <w:numFmt w:val="lowerLetter"/>
      <w:lvlText w:val="%2)"/>
      <w:lvlJc w:val="left"/>
      <w:pPr>
        <w:ind w:left="778" w:hanging="420"/>
      </w:pPr>
    </w:lvl>
    <w:lvl w:ilvl="2" w:tplc="0409001B" w:tentative="1">
      <w:start w:val="1"/>
      <w:numFmt w:val="lowerRoman"/>
      <w:lvlText w:val="%3."/>
      <w:lvlJc w:val="right"/>
      <w:pPr>
        <w:ind w:left="1198" w:hanging="420"/>
      </w:pPr>
    </w:lvl>
    <w:lvl w:ilvl="3" w:tplc="0409000F" w:tentative="1">
      <w:start w:val="1"/>
      <w:numFmt w:val="decimal"/>
      <w:lvlText w:val="%4."/>
      <w:lvlJc w:val="left"/>
      <w:pPr>
        <w:ind w:left="1618" w:hanging="420"/>
      </w:pPr>
    </w:lvl>
    <w:lvl w:ilvl="4" w:tplc="04090019" w:tentative="1">
      <w:start w:val="1"/>
      <w:numFmt w:val="lowerLetter"/>
      <w:lvlText w:val="%5)"/>
      <w:lvlJc w:val="left"/>
      <w:pPr>
        <w:ind w:left="2038" w:hanging="420"/>
      </w:pPr>
    </w:lvl>
    <w:lvl w:ilvl="5" w:tplc="0409001B" w:tentative="1">
      <w:start w:val="1"/>
      <w:numFmt w:val="lowerRoman"/>
      <w:lvlText w:val="%6."/>
      <w:lvlJc w:val="right"/>
      <w:pPr>
        <w:ind w:left="2458" w:hanging="420"/>
      </w:pPr>
    </w:lvl>
    <w:lvl w:ilvl="6" w:tplc="0409000F" w:tentative="1">
      <w:start w:val="1"/>
      <w:numFmt w:val="decimal"/>
      <w:lvlText w:val="%7."/>
      <w:lvlJc w:val="left"/>
      <w:pPr>
        <w:ind w:left="2878" w:hanging="420"/>
      </w:pPr>
    </w:lvl>
    <w:lvl w:ilvl="7" w:tplc="04090019" w:tentative="1">
      <w:start w:val="1"/>
      <w:numFmt w:val="lowerLetter"/>
      <w:lvlText w:val="%8)"/>
      <w:lvlJc w:val="left"/>
      <w:pPr>
        <w:ind w:left="3298" w:hanging="420"/>
      </w:pPr>
    </w:lvl>
    <w:lvl w:ilvl="8" w:tplc="0409001B" w:tentative="1">
      <w:start w:val="1"/>
      <w:numFmt w:val="lowerRoman"/>
      <w:lvlText w:val="%9."/>
      <w:lvlJc w:val="right"/>
      <w:pPr>
        <w:ind w:left="3718" w:hanging="420"/>
      </w:pPr>
    </w:lvl>
  </w:abstractNum>
  <w:abstractNum w:abstractNumId="27" w15:restartNumberingAfterBreak="0">
    <w:nsid w:val="79E6BB6E"/>
    <w:multiLevelType w:val="multilevel"/>
    <w:tmpl w:val="79E6BB6E"/>
    <w:lvl w:ilvl="0">
      <w:start w:val="1"/>
      <w:numFmt w:val="bullet"/>
      <w:suff w:val="space"/>
      <w:lvlText w:val="o"/>
      <w:lvlJc w:val="left"/>
      <w:pPr>
        <w:tabs>
          <w:tab w:val="left" w:pos="0"/>
        </w:tabs>
        <w:ind w:left="720" w:hanging="720"/>
      </w:pPr>
      <w:rPr>
        <w:rFonts w:ascii="Courier New" w:hAnsi="Courier New" w:cs="Courier New"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1"/>
  </w:num>
  <w:num w:numId="4">
    <w:abstractNumId w:val="25"/>
  </w:num>
  <w:num w:numId="5">
    <w:abstractNumId w:val="17"/>
  </w:num>
  <w:num w:numId="6">
    <w:abstractNumId w:val="14"/>
  </w:num>
  <w:num w:numId="7">
    <w:abstractNumId w:val="8"/>
  </w:num>
  <w:num w:numId="8">
    <w:abstractNumId w:val="18"/>
  </w:num>
  <w:num w:numId="9">
    <w:abstractNumId w:val="0"/>
  </w:num>
  <w:num w:numId="10">
    <w:abstractNumId w:val="27"/>
  </w:num>
  <w:num w:numId="11">
    <w:abstractNumId w:val="22"/>
  </w:num>
  <w:num w:numId="12">
    <w:abstractNumId w:val="23"/>
  </w:num>
  <w:num w:numId="13">
    <w:abstractNumId w:val="24"/>
  </w:num>
  <w:num w:numId="14">
    <w:abstractNumId w:val="20"/>
  </w:num>
  <w:num w:numId="15">
    <w:abstractNumId w:val="9"/>
  </w:num>
  <w:num w:numId="16">
    <w:abstractNumId w:val="16"/>
  </w:num>
  <w:num w:numId="17">
    <w:abstractNumId w:val="15"/>
  </w:num>
  <w:num w:numId="18">
    <w:abstractNumId w:val="1"/>
  </w:num>
  <w:num w:numId="19">
    <w:abstractNumId w:val="3"/>
  </w:num>
  <w:num w:numId="20">
    <w:abstractNumId w:val="29"/>
  </w:num>
  <w:num w:numId="21">
    <w:abstractNumId w:val="7"/>
  </w:num>
  <w:num w:numId="22">
    <w:abstractNumId w:val="19"/>
  </w:num>
  <w:num w:numId="23">
    <w:abstractNumId w:val="13"/>
  </w:num>
  <w:num w:numId="24">
    <w:abstractNumId w:val="2"/>
  </w:num>
  <w:num w:numId="25">
    <w:abstractNumId w:val="10"/>
  </w:num>
  <w:num w:numId="26">
    <w:abstractNumId w:val="25"/>
  </w:num>
  <w:num w:numId="27">
    <w:abstractNumId w:val="25"/>
  </w:num>
  <w:num w:numId="28">
    <w:abstractNumId w:val="25"/>
  </w:num>
  <w:num w:numId="29">
    <w:abstractNumId w:val="12"/>
  </w:num>
  <w:num w:numId="30">
    <w:abstractNumId w:val="5"/>
  </w:num>
  <w:num w:numId="31">
    <w:abstractNumId w:val="28"/>
  </w:num>
  <w:num w:numId="32">
    <w:abstractNumId w:val="4"/>
  </w:num>
  <w:num w:numId="33">
    <w:abstractNumId w:val="8"/>
  </w:num>
  <w:num w:numId="34">
    <w:abstractNumId w:val="6"/>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CE13E4"/>
    <w:rsid w:val="02F520A6"/>
    <w:rsid w:val="041212F7"/>
    <w:rsid w:val="04855B07"/>
    <w:rsid w:val="04A34073"/>
    <w:rsid w:val="04F713E5"/>
    <w:rsid w:val="04FA7030"/>
    <w:rsid w:val="057A3E53"/>
    <w:rsid w:val="06072B25"/>
    <w:rsid w:val="06D63647"/>
    <w:rsid w:val="07CF28E4"/>
    <w:rsid w:val="080336F5"/>
    <w:rsid w:val="08054515"/>
    <w:rsid w:val="08564BE9"/>
    <w:rsid w:val="0A0D1879"/>
    <w:rsid w:val="0A213D44"/>
    <w:rsid w:val="0AD35C59"/>
    <w:rsid w:val="0AEE4BFC"/>
    <w:rsid w:val="0B9C4929"/>
    <w:rsid w:val="0BB81A0E"/>
    <w:rsid w:val="0BCF0317"/>
    <w:rsid w:val="0C7E6C90"/>
    <w:rsid w:val="0CE92759"/>
    <w:rsid w:val="0D4238F0"/>
    <w:rsid w:val="0DD55AB3"/>
    <w:rsid w:val="0DDC54EB"/>
    <w:rsid w:val="0E63143D"/>
    <w:rsid w:val="0E785DB0"/>
    <w:rsid w:val="0EAE32CA"/>
    <w:rsid w:val="0EE73BE2"/>
    <w:rsid w:val="0F1824F2"/>
    <w:rsid w:val="0F440986"/>
    <w:rsid w:val="0F9E5674"/>
    <w:rsid w:val="10041577"/>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2631CC"/>
    <w:rsid w:val="178202C9"/>
    <w:rsid w:val="186053E8"/>
    <w:rsid w:val="186F3D2C"/>
    <w:rsid w:val="19311D76"/>
    <w:rsid w:val="19651414"/>
    <w:rsid w:val="197A46A5"/>
    <w:rsid w:val="19982F2E"/>
    <w:rsid w:val="1A314826"/>
    <w:rsid w:val="1ADF03A3"/>
    <w:rsid w:val="1B7A4C29"/>
    <w:rsid w:val="1B9273DB"/>
    <w:rsid w:val="1BAE647A"/>
    <w:rsid w:val="1C8862C8"/>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A4592E"/>
    <w:rsid w:val="1FBD5DE8"/>
    <w:rsid w:val="1FEA4B77"/>
    <w:rsid w:val="200A5BE1"/>
    <w:rsid w:val="200E31D5"/>
    <w:rsid w:val="201162D5"/>
    <w:rsid w:val="204D0879"/>
    <w:rsid w:val="206C2785"/>
    <w:rsid w:val="20AD5F39"/>
    <w:rsid w:val="20E33181"/>
    <w:rsid w:val="2105487A"/>
    <w:rsid w:val="22153B4E"/>
    <w:rsid w:val="222E4177"/>
    <w:rsid w:val="2254713C"/>
    <w:rsid w:val="22601645"/>
    <w:rsid w:val="229F6519"/>
    <w:rsid w:val="22E46845"/>
    <w:rsid w:val="23062764"/>
    <w:rsid w:val="234B73BA"/>
    <w:rsid w:val="241534A7"/>
    <w:rsid w:val="256B1E5E"/>
    <w:rsid w:val="25F97384"/>
    <w:rsid w:val="2679522B"/>
    <w:rsid w:val="2735464E"/>
    <w:rsid w:val="27510987"/>
    <w:rsid w:val="28151073"/>
    <w:rsid w:val="28E309D7"/>
    <w:rsid w:val="28F95B87"/>
    <w:rsid w:val="2900651C"/>
    <w:rsid w:val="29181460"/>
    <w:rsid w:val="2956167A"/>
    <w:rsid w:val="299145D8"/>
    <w:rsid w:val="29A240AD"/>
    <w:rsid w:val="2A072E6D"/>
    <w:rsid w:val="2A95301D"/>
    <w:rsid w:val="2AD23946"/>
    <w:rsid w:val="2B1253F7"/>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407DD9"/>
    <w:rsid w:val="34703684"/>
    <w:rsid w:val="34CA51D8"/>
    <w:rsid w:val="35052E5A"/>
    <w:rsid w:val="350937A0"/>
    <w:rsid w:val="351B60C1"/>
    <w:rsid w:val="354D2AAA"/>
    <w:rsid w:val="35A85B74"/>
    <w:rsid w:val="360C27FC"/>
    <w:rsid w:val="36232023"/>
    <w:rsid w:val="363B4CE0"/>
    <w:rsid w:val="37510F3A"/>
    <w:rsid w:val="37731700"/>
    <w:rsid w:val="37876720"/>
    <w:rsid w:val="37FC0618"/>
    <w:rsid w:val="381814C7"/>
    <w:rsid w:val="395C2867"/>
    <w:rsid w:val="39741792"/>
    <w:rsid w:val="39766AD7"/>
    <w:rsid w:val="39A32391"/>
    <w:rsid w:val="39A725F3"/>
    <w:rsid w:val="39BB4796"/>
    <w:rsid w:val="3A430C06"/>
    <w:rsid w:val="3A5B1E6D"/>
    <w:rsid w:val="3A8268AE"/>
    <w:rsid w:val="3A91443A"/>
    <w:rsid w:val="3AC935F2"/>
    <w:rsid w:val="3B213E5A"/>
    <w:rsid w:val="3B4603F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D435F7"/>
    <w:rsid w:val="40F80976"/>
    <w:rsid w:val="414204A1"/>
    <w:rsid w:val="419D47CB"/>
    <w:rsid w:val="4216647D"/>
    <w:rsid w:val="42DB482E"/>
    <w:rsid w:val="430A6648"/>
    <w:rsid w:val="436C648D"/>
    <w:rsid w:val="437C54AC"/>
    <w:rsid w:val="43871508"/>
    <w:rsid w:val="43A17D02"/>
    <w:rsid w:val="43AF3D36"/>
    <w:rsid w:val="43D97CE3"/>
    <w:rsid w:val="45064D15"/>
    <w:rsid w:val="45DF4F99"/>
    <w:rsid w:val="45ED130D"/>
    <w:rsid w:val="46961019"/>
    <w:rsid w:val="46B0375A"/>
    <w:rsid w:val="47385B1F"/>
    <w:rsid w:val="47833B23"/>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D97CF2"/>
    <w:rsid w:val="4EF27E9F"/>
    <w:rsid w:val="4FF326D4"/>
    <w:rsid w:val="508A100F"/>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AE1CB4"/>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01DD9"/>
    <w:rsid w:val="5C0D2110"/>
    <w:rsid w:val="5C4C42D8"/>
    <w:rsid w:val="5C5E6531"/>
    <w:rsid w:val="5C734C57"/>
    <w:rsid w:val="5D1B25D1"/>
    <w:rsid w:val="5F0B233D"/>
    <w:rsid w:val="5F366FF3"/>
    <w:rsid w:val="5F67277F"/>
    <w:rsid w:val="5FDD602F"/>
    <w:rsid w:val="603A2ABF"/>
    <w:rsid w:val="604674AC"/>
    <w:rsid w:val="60477ED6"/>
    <w:rsid w:val="60717E4B"/>
    <w:rsid w:val="60CD0794"/>
    <w:rsid w:val="60EA3009"/>
    <w:rsid w:val="610E52A4"/>
    <w:rsid w:val="61EB027D"/>
    <w:rsid w:val="621269F4"/>
    <w:rsid w:val="62353ED7"/>
    <w:rsid w:val="62905168"/>
    <w:rsid w:val="62FC074F"/>
    <w:rsid w:val="63B17CB6"/>
    <w:rsid w:val="63D5569D"/>
    <w:rsid w:val="64840E62"/>
    <w:rsid w:val="64A61339"/>
    <w:rsid w:val="64AC2F64"/>
    <w:rsid w:val="64BB3775"/>
    <w:rsid w:val="652505C7"/>
    <w:rsid w:val="659768E8"/>
    <w:rsid w:val="65B228BF"/>
    <w:rsid w:val="65D50280"/>
    <w:rsid w:val="66893AB2"/>
    <w:rsid w:val="66F17846"/>
    <w:rsid w:val="67B10006"/>
    <w:rsid w:val="67E7796D"/>
    <w:rsid w:val="68D518BE"/>
    <w:rsid w:val="692D768A"/>
    <w:rsid w:val="69B8294C"/>
    <w:rsid w:val="6AFE34F9"/>
    <w:rsid w:val="6B83034F"/>
    <w:rsid w:val="6C9B4CCC"/>
    <w:rsid w:val="6CEF2DC8"/>
    <w:rsid w:val="6D1A6E88"/>
    <w:rsid w:val="6D2B237C"/>
    <w:rsid w:val="6D6B7DDB"/>
    <w:rsid w:val="6D7A1B4D"/>
    <w:rsid w:val="6EB86EA2"/>
    <w:rsid w:val="6F0C57B1"/>
    <w:rsid w:val="6F3F15D8"/>
    <w:rsid w:val="6F881FEB"/>
    <w:rsid w:val="6F8C070F"/>
    <w:rsid w:val="700B4F2A"/>
    <w:rsid w:val="70701D15"/>
    <w:rsid w:val="709C7941"/>
    <w:rsid w:val="710F37E5"/>
    <w:rsid w:val="71263EE7"/>
    <w:rsid w:val="7137718C"/>
    <w:rsid w:val="713A069E"/>
    <w:rsid w:val="714F77B8"/>
    <w:rsid w:val="716C36A6"/>
    <w:rsid w:val="71C43969"/>
    <w:rsid w:val="724A0587"/>
    <w:rsid w:val="725406B0"/>
    <w:rsid w:val="73096A16"/>
    <w:rsid w:val="73FA2F75"/>
    <w:rsid w:val="742475BB"/>
    <w:rsid w:val="74475B90"/>
    <w:rsid w:val="74524688"/>
    <w:rsid w:val="749F1E28"/>
    <w:rsid w:val="74ED6881"/>
    <w:rsid w:val="76086627"/>
    <w:rsid w:val="76206BFA"/>
    <w:rsid w:val="76502E95"/>
    <w:rsid w:val="78002D70"/>
    <w:rsid w:val="7887256E"/>
    <w:rsid w:val="78900E9E"/>
    <w:rsid w:val="78C322D8"/>
    <w:rsid w:val="78D452CE"/>
    <w:rsid w:val="7912238A"/>
    <w:rsid w:val="791A1817"/>
    <w:rsid w:val="79771A73"/>
    <w:rsid w:val="7A32236A"/>
    <w:rsid w:val="7A5C4C55"/>
    <w:rsid w:val="7B4E236A"/>
    <w:rsid w:val="7BDD3F58"/>
    <w:rsid w:val="7C145BFF"/>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E5F5E"/>
  <w15:docId w15:val="{A9D9D7D5-52BB-43BD-91D4-FA0B3A4B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cs="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styleId="afa">
    <w:name w:val="Revision"/>
    <w:hidden/>
    <w:uiPriority w:val="99"/>
    <w:semiHidden/>
    <w:rsid w:val="008A2E4B"/>
    <w:rPr>
      <w:rFonts w:ascii="Times New Roman" w:eastAsia="Batang" w:hAnsi="Times New Roman" w:cs="Times New Roman"/>
      <w:sz w:val="22"/>
      <w:szCs w:val="22"/>
    </w:rPr>
  </w:style>
  <w:style w:type="character" w:customStyle="1" w:styleId="B1Char">
    <w:name w:val="B1 Char"/>
    <w:locked/>
    <w:rsid w:val="003D79EC"/>
    <w:rPr>
      <w:rFonts w:ascii="Arial" w:hAnsi="Arial"/>
      <w:lang w:val="en-GB" w:eastAsia="en-US"/>
    </w:rPr>
  </w:style>
  <w:style w:type="character" w:customStyle="1" w:styleId="PropObsChar">
    <w:name w:val="PropObs Char"/>
    <w:link w:val="PropObs"/>
    <w:rsid w:val="003D79EC"/>
    <w:rPr>
      <w:rFonts w:ascii="Calibri" w:eastAsia="MS Mincho" w:hAnsi="Calibri" w:cs="Times New Roman"/>
      <w:b/>
      <w:sz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5153C-7222-48EB-8421-7B224B5F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2984</Words>
  <Characters>17010</Characters>
  <Application>Microsoft Office Word</Application>
  <DocSecurity>0</DocSecurity>
  <Lines>141</Lines>
  <Paragraphs>39</Paragraphs>
  <ScaleCrop>false</ScaleCrop>
  <Company/>
  <LinksUpToDate>false</LinksUpToDate>
  <CharactersWithSpaces>19955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24</cp:revision>
  <dcterms:created xsi:type="dcterms:W3CDTF">2019-03-22T02:16:00Z</dcterms:created>
  <dcterms:modified xsi:type="dcterms:W3CDTF">2019-05-02T18:28:00Z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